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C5" w:rsidRDefault="006E13C5" w:rsidP="006E13C5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6E13C5" w:rsidRDefault="006E13C5" w:rsidP="006E13C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Tájékoztató a</w:t>
      </w:r>
      <w:r w:rsidR="00BB5425">
        <w:rPr>
          <w:rFonts w:asciiTheme="majorHAnsi" w:hAnsiTheme="majorHAnsi"/>
          <w:b/>
          <w:sz w:val="24"/>
          <w:szCs w:val="24"/>
        </w:rPr>
        <w:t>z adatexporttal összefüggésben felmerült</w:t>
      </w:r>
      <w:r>
        <w:rPr>
          <w:rFonts w:asciiTheme="majorHAnsi" w:hAnsiTheme="majorHAnsi"/>
          <w:b/>
          <w:sz w:val="24"/>
          <w:szCs w:val="24"/>
        </w:rPr>
        <w:t xml:space="preserve"> egyes kérdésekről</w:t>
      </w:r>
    </w:p>
    <w:p w:rsidR="00BB5425" w:rsidRDefault="00BB5425" w:rsidP="00BB542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[23/2014. (VI. 30.) NGM rendelet 11/</w:t>
      </w:r>
      <w:proofErr w:type="gramStart"/>
      <w:r>
        <w:rPr>
          <w:rFonts w:asciiTheme="majorHAnsi" w:hAnsiTheme="majorHAnsi"/>
          <w:b/>
          <w:sz w:val="24"/>
          <w:szCs w:val="24"/>
        </w:rPr>
        <w:t>A</w:t>
      </w:r>
      <w:proofErr w:type="gramEnd"/>
      <w:r>
        <w:rPr>
          <w:rFonts w:asciiTheme="majorHAnsi" w:hAnsiTheme="majorHAnsi"/>
          <w:b/>
          <w:sz w:val="24"/>
          <w:szCs w:val="24"/>
        </w:rPr>
        <w:t>. §</w:t>
      </w:r>
      <w:proofErr w:type="spellStart"/>
      <w:r>
        <w:rPr>
          <w:rFonts w:asciiTheme="majorHAnsi" w:hAnsiTheme="majorHAnsi"/>
          <w:b/>
          <w:sz w:val="24"/>
          <w:szCs w:val="24"/>
        </w:rPr>
        <w:t>-</w:t>
      </w:r>
      <w:proofErr w:type="gramStart"/>
      <w:r>
        <w:rPr>
          <w:rFonts w:asciiTheme="majorHAnsi" w:hAnsiTheme="majorHAnsi"/>
          <w:b/>
          <w:sz w:val="24"/>
          <w:szCs w:val="24"/>
        </w:rPr>
        <w:t>a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 xml:space="preserve"> és 2-3. mellékletei]</w:t>
      </w:r>
    </w:p>
    <w:p w:rsidR="006E13C5" w:rsidRDefault="006E13C5" w:rsidP="006E13C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D1FBA" w:rsidRPr="00DD1FBA" w:rsidRDefault="006E13C5" w:rsidP="00DD1FB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6E13C5">
        <w:rPr>
          <w:rFonts w:asciiTheme="majorHAnsi" w:hAnsiTheme="majorHAnsi"/>
          <w:sz w:val="24"/>
          <w:szCs w:val="24"/>
        </w:rPr>
        <w:t xml:space="preserve"> számla és a nyugta adóigazgatási azonosításáról, valamint az elektronikus formában megőrzött szá</w:t>
      </w:r>
      <w:r>
        <w:rPr>
          <w:rFonts w:asciiTheme="majorHAnsi" w:hAnsiTheme="majorHAnsi"/>
          <w:sz w:val="24"/>
          <w:szCs w:val="24"/>
        </w:rPr>
        <w:t xml:space="preserve">mlák adóhatósági ellenőrzéséről szóló </w:t>
      </w:r>
      <w:r w:rsidRPr="006E13C5">
        <w:rPr>
          <w:rFonts w:asciiTheme="majorHAnsi" w:hAnsiTheme="majorHAnsi"/>
          <w:sz w:val="24"/>
          <w:szCs w:val="24"/>
        </w:rPr>
        <w:t>23/2014. (VI. 30.) NGM rendelet</w:t>
      </w:r>
      <w:r>
        <w:rPr>
          <w:rFonts w:asciiTheme="majorHAnsi" w:hAnsiTheme="majorHAnsi"/>
          <w:sz w:val="24"/>
          <w:szCs w:val="24"/>
        </w:rPr>
        <w:t xml:space="preserve"> (továbbiakban: Rendelet) </w:t>
      </w:r>
      <w:r w:rsidR="00461E47">
        <w:rPr>
          <w:rFonts w:asciiTheme="majorHAnsi" w:hAnsiTheme="majorHAnsi"/>
          <w:sz w:val="24"/>
          <w:szCs w:val="24"/>
        </w:rPr>
        <w:t>– 2016. január 1-jétől hatályos – 11/</w:t>
      </w:r>
      <w:proofErr w:type="gramStart"/>
      <w:r w:rsidR="00461E47">
        <w:rPr>
          <w:rFonts w:asciiTheme="majorHAnsi" w:hAnsiTheme="majorHAnsi"/>
          <w:sz w:val="24"/>
          <w:szCs w:val="24"/>
        </w:rPr>
        <w:t>A</w:t>
      </w:r>
      <w:proofErr w:type="gramEnd"/>
      <w:r w:rsidR="00461E47">
        <w:rPr>
          <w:rFonts w:asciiTheme="majorHAnsi" w:hAnsiTheme="majorHAnsi"/>
          <w:sz w:val="24"/>
          <w:szCs w:val="24"/>
        </w:rPr>
        <w:t>. §</w:t>
      </w:r>
      <w:proofErr w:type="spellStart"/>
      <w:r w:rsidR="00461E47">
        <w:rPr>
          <w:rFonts w:asciiTheme="majorHAnsi" w:hAnsiTheme="majorHAnsi"/>
          <w:sz w:val="24"/>
          <w:szCs w:val="24"/>
        </w:rPr>
        <w:t>-</w:t>
      </w:r>
      <w:proofErr w:type="gramStart"/>
      <w:r w:rsidR="00461E47">
        <w:rPr>
          <w:rFonts w:asciiTheme="majorHAnsi" w:hAnsiTheme="majorHAnsi"/>
          <w:sz w:val="24"/>
          <w:szCs w:val="24"/>
        </w:rPr>
        <w:t>a</w:t>
      </w:r>
      <w:proofErr w:type="spellEnd"/>
      <w:proofErr w:type="gramEnd"/>
      <w:r w:rsidR="00461E47">
        <w:rPr>
          <w:rFonts w:asciiTheme="majorHAnsi" w:hAnsiTheme="majorHAnsi"/>
          <w:sz w:val="24"/>
          <w:szCs w:val="24"/>
        </w:rPr>
        <w:t xml:space="preserve"> értelmében a</w:t>
      </w:r>
      <w:r w:rsidR="00461E47" w:rsidRPr="00461E47">
        <w:rPr>
          <w:rFonts w:asciiTheme="majorHAnsi" w:hAnsiTheme="majorHAnsi"/>
          <w:sz w:val="24"/>
          <w:szCs w:val="24"/>
        </w:rPr>
        <w:t xml:space="preserve"> számlázó programnak </w:t>
      </w:r>
      <w:r w:rsidR="00461E47">
        <w:rPr>
          <w:rFonts w:asciiTheme="majorHAnsi" w:hAnsiTheme="majorHAnsi"/>
          <w:sz w:val="24"/>
          <w:szCs w:val="24"/>
        </w:rPr>
        <w:t xml:space="preserve">2016. január 1-jétől </w:t>
      </w:r>
      <w:r w:rsidR="00461E47" w:rsidRPr="00461E47">
        <w:rPr>
          <w:rFonts w:asciiTheme="majorHAnsi" w:hAnsiTheme="majorHAnsi"/>
          <w:sz w:val="24"/>
          <w:szCs w:val="24"/>
        </w:rPr>
        <w:t xml:space="preserve">olyan önálló, de a programba beépített, adóhatósági ellenőrzési adatszolgáltatás elnevezésű funkcióval kell rendelkeznie, amelynek </w:t>
      </w:r>
      <w:r w:rsidR="00F2467D">
        <w:rPr>
          <w:rFonts w:asciiTheme="majorHAnsi" w:hAnsiTheme="majorHAnsi"/>
          <w:sz w:val="24"/>
          <w:szCs w:val="24"/>
        </w:rPr>
        <w:t xml:space="preserve">elindításával </w:t>
      </w:r>
      <w:r w:rsidR="00DD1FBA" w:rsidRPr="00DD1FBA">
        <w:rPr>
          <w:rFonts w:asciiTheme="majorHAnsi" w:hAnsiTheme="majorHAnsi"/>
          <w:sz w:val="24"/>
          <w:szCs w:val="24"/>
        </w:rPr>
        <w:t>adatexport végezhető</w:t>
      </w:r>
    </w:p>
    <w:p w:rsidR="00DD1FBA" w:rsidRPr="00DD1FBA" w:rsidRDefault="00DD1FBA" w:rsidP="00DD1F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D1FBA">
        <w:rPr>
          <w:rFonts w:asciiTheme="majorHAnsi" w:hAnsiTheme="majorHAnsi"/>
          <w:sz w:val="24"/>
          <w:szCs w:val="24"/>
        </w:rPr>
        <w:t>a kezdő és záró dátum (év, hónap, nap) megadásával meghatározható időszakban kibocsátott, illetve</w:t>
      </w:r>
    </w:p>
    <w:p w:rsidR="00DD1FBA" w:rsidRDefault="00DD1FBA" w:rsidP="00DD1F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D1FBA">
        <w:rPr>
          <w:rFonts w:asciiTheme="majorHAnsi" w:hAnsiTheme="majorHAnsi"/>
          <w:sz w:val="24"/>
          <w:szCs w:val="24"/>
        </w:rPr>
        <w:t>a kezdő és a záró számlasorszám megadásával meghatározható sorszámtartományba tartozó számlákra.</w:t>
      </w:r>
    </w:p>
    <w:p w:rsidR="00F2467D" w:rsidRDefault="00F2467D" w:rsidP="00F246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2467D" w:rsidRDefault="00F2467D" w:rsidP="00F246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online pénztárgépeknek a Rendelet 1. § (2) </w:t>
      </w:r>
      <w:r w:rsidR="00083460">
        <w:rPr>
          <w:rFonts w:asciiTheme="majorHAnsi" w:hAnsiTheme="majorHAnsi"/>
          <w:sz w:val="24"/>
          <w:szCs w:val="24"/>
        </w:rPr>
        <w:t xml:space="preserve">és (6) </w:t>
      </w:r>
      <w:r>
        <w:rPr>
          <w:rFonts w:asciiTheme="majorHAnsi" w:hAnsiTheme="majorHAnsi"/>
          <w:sz w:val="24"/>
          <w:szCs w:val="24"/>
        </w:rPr>
        <w:t xml:space="preserve">bekezdésében foglaltakból következően nem kell </w:t>
      </w:r>
      <w:r w:rsidRPr="00461E47">
        <w:rPr>
          <w:rFonts w:asciiTheme="majorHAnsi" w:hAnsiTheme="majorHAnsi"/>
          <w:sz w:val="24"/>
          <w:szCs w:val="24"/>
        </w:rPr>
        <w:t>adóhatósági ellenőrzési adatszolgáltatás elnevezésű funkcióval</w:t>
      </w:r>
      <w:r>
        <w:rPr>
          <w:rFonts w:asciiTheme="majorHAnsi" w:hAnsiTheme="majorHAnsi"/>
          <w:sz w:val="24"/>
          <w:szCs w:val="24"/>
        </w:rPr>
        <w:t xml:space="preserve"> rendelkezniük, függetlenül attól, hogy alkalmasak lehetnek számla kibocsátására is.</w:t>
      </w:r>
    </w:p>
    <w:p w:rsidR="00F2467D" w:rsidRPr="00F2467D" w:rsidRDefault="00F2467D" w:rsidP="00F246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61006" w:rsidRDefault="00DD1FBA" w:rsidP="00DD1FB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általános forgalmi adóról szóló 2007. évi CXXVII. törvény (továbbiakban: Áfa tv.) 169. § a) pontja értelmében a számla kibocsátásának kelte a számlán kötelezően feltüntetendő adatok körébe tartozik. A Rendelet </w:t>
      </w:r>
      <w:r w:rsidR="00A61006">
        <w:rPr>
          <w:rFonts w:asciiTheme="majorHAnsi" w:hAnsiTheme="majorHAnsi"/>
          <w:sz w:val="24"/>
          <w:szCs w:val="24"/>
        </w:rPr>
        <w:t>11/</w:t>
      </w:r>
      <w:proofErr w:type="gramStart"/>
      <w:r w:rsidR="00A61006">
        <w:rPr>
          <w:rFonts w:asciiTheme="majorHAnsi" w:hAnsiTheme="majorHAnsi"/>
          <w:sz w:val="24"/>
          <w:szCs w:val="24"/>
        </w:rPr>
        <w:t>A</w:t>
      </w:r>
      <w:proofErr w:type="gramEnd"/>
      <w:r w:rsidR="00A61006">
        <w:rPr>
          <w:rFonts w:asciiTheme="majorHAnsi" w:hAnsiTheme="majorHAnsi"/>
          <w:sz w:val="24"/>
          <w:szCs w:val="24"/>
        </w:rPr>
        <w:t>. § a) pontjának alkalmazásakor</w:t>
      </w:r>
      <w:r>
        <w:rPr>
          <w:rFonts w:asciiTheme="majorHAnsi" w:hAnsiTheme="majorHAnsi"/>
          <w:sz w:val="24"/>
          <w:szCs w:val="24"/>
        </w:rPr>
        <w:t xml:space="preserve"> </w:t>
      </w:r>
      <w:r w:rsidR="00A61006">
        <w:rPr>
          <w:rFonts w:asciiTheme="majorHAnsi" w:hAnsiTheme="majorHAnsi"/>
          <w:sz w:val="24"/>
          <w:szCs w:val="24"/>
        </w:rPr>
        <w:t>a számla ezen adatát kell figyelembe venni.</w:t>
      </w:r>
      <w:r>
        <w:rPr>
          <w:rFonts w:asciiTheme="majorHAnsi" w:hAnsiTheme="majorHAnsi"/>
          <w:sz w:val="24"/>
          <w:szCs w:val="24"/>
        </w:rPr>
        <w:t xml:space="preserve"> </w:t>
      </w:r>
      <w:r w:rsidR="00A61006">
        <w:rPr>
          <w:rFonts w:asciiTheme="majorHAnsi" w:hAnsiTheme="majorHAnsi"/>
          <w:sz w:val="24"/>
          <w:szCs w:val="24"/>
        </w:rPr>
        <w:t>Az egy adott időszakra vonatkozó adatexportnak az adott időszakon belül kibocsátott számlák adatait kell tartalmaznia. Természetesen az adóalany a saját döntése alapján a Rendelet 11/</w:t>
      </w:r>
      <w:proofErr w:type="gramStart"/>
      <w:r w:rsidR="00A61006">
        <w:rPr>
          <w:rFonts w:asciiTheme="majorHAnsi" w:hAnsiTheme="majorHAnsi"/>
          <w:sz w:val="24"/>
          <w:szCs w:val="24"/>
        </w:rPr>
        <w:t>A</w:t>
      </w:r>
      <w:proofErr w:type="gramEnd"/>
      <w:r w:rsidR="00A61006">
        <w:rPr>
          <w:rFonts w:asciiTheme="majorHAnsi" w:hAnsiTheme="majorHAnsi"/>
          <w:sz w:val="24"/>
          <w:szCs w:val="24"/>
        </w:rPr>
        <w:t>. §</w:t>
      </w:r>
      <w:proofErr w:type="spellStart"/>
      <w:r w:rsidR="00A61006">
        <w:rPr>
          <w:rFonts w:asciiTheme="majorHAnsi" w:hAnsiTheme="majorHAnsi"/>
          <w:sz w:val="24"/>
          <w:szCs w:val="24"/>
        </w:rPr>
        <w:t>-ában</w:t>
      </w:r>
      <w:proofErr w:type="spellEnd"/>
      <w:r w:rsidR="00A61006">
        <w:rPr>
          <w:rFonts w:asciiTheme="majorHAnsi" w:hAnsiTheme="majorHAnsi"/>
          <w:sz w:val="24"/>
          <w:szCs w:val="24"/>
        </w:rPr>
        <w:t xml:space="preserve"> szabályozottak teljesítésén túl, a számlaadatok egy</w:t>
      </w:r>
      <w:r w:rsidR="00F2467D">
        <w:rPr>
          <w:rFonts w:asciiTheme="majorHAnsi" w:hAnsiTheme="majorHAnsi"/>
          <w:sz w:val="24"/>
          <w:szCs w:val="24"/>
        </w:rPr>
        <w:t>éb</w:t>
      </w:r>
      <w:r w:rsidR="00A61006">
        <w:rPr>
          <w:rFonts w:asciiTheme="majorHAnsi" w:hAnsiTheme="majorHAnsi"/>
          <w:sz w:val="24"/>
          <w:szCs w:val="24"/>
        </w:rPr>
        <w:t xml:space="preserve"> szempontok alapján meghatározott csoportjai tekintetében is megteremtheti az adatexport lehetőségét.</w:t>
      </w:r>
    </w:p>
    <w:p w:rsidR="00A61006" w:rsidRDefault="00A61006" w:rsidP="00DD1FB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61006" w:rsidRPr="006E13C5" w:rsidRDefault="00A61006" w:rsidP="00A6100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adatexporthoz létrehozandó fájl megnevezésére vonatkozóan a Rendelet nem tartalmaz előírást, így az sincs kötelező jelleggel meghatározva, hogy a fájlnév mit tartalmazzon, az az adózó saját döntése.</w:t>
      </w:r>
      <w:r w:rsidRPr="00461E47">
        <w:rPr>
          <w:rFonts w:asciiTheme="majorHAnsi" w:hAnsiTheme="majorHAnsi"/>
          <w:sz w:val="24"/>
          <w:szCs w:val="24"/>
        </w:rPr>
        <w:t xml:space="preserve">   </w:t>
      </w:r>
    </w:p>
    <w:p w:rsidR="00DD1FBA" w:rsidRDefault="00DD1FBA" w:rsidP="00461E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04A9D" w:rsidRDefault="00461E47" w:rsidP="003E79C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adatexport </w:t>
      </w:r>
      <w:r w:rsidR="009738FE">
        <w:rPr>
          <w:rFonts w:asciiTheme="majorHAnsi" w:hAnsiTheme="majorHAnsi"/>
          <w:sz w:val="24"/>
          <w:szCs w:val="24"/>
        </w:rPr>
        <w:t>keretében</w:t>
      </w:r>
      <w:r>
        <w:rPr>
          <w:rFonts w:asciiTheme="majorHAnsi" w:hAnsiTheme="majorHAnsi"/>
          <w:sz w:val="24"/>
          <w:szCs w:val="24"/>
        </w:rPr>
        <w:t xml:space="preserve"> – a Rendelet 2016. január 1-jétől hatályos 2. § 5. pontjában foglaltaknak megfelelően – az adóalany az adatokat </w:t>
      </w:r>
      <w:r w:rsidRPr="00461E47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 xml:space="preserve">Rendelet </w:t>
      </w:r>
      <w:r w:rsidRPr="00461E47">
        <w:rPr>
          <w:rFonts w:asciiTheme="majorHAnsi" w:hAnsiTheme="majorHAnsi"/>
          <w:sz w:val="24"/>
          <w:szCs w:val="24"/>
        </w:rPr>
        <w:t>2. melléklet</w:t>
      </w:r>
      <w:r>
        <w:rPr>
          <w:rFonts w:asciiTheme="majorHAnsi" w:hAnsiTheme="majorHAnsi"/>
          <w:sz w:val="24"/>
          <w:szCs w:val="24"/>
        </w:rPr>
        <w:t>e</w:t>
      </w:r>
      <w:r w:rsidRPr="00461E47">
        <w:rPr>
          <w:rFonts w:asciiTheme="majorHAnsi" w:hAnsiTheme="majorHAnsi"/>
          <w:sz w:val="24"/>
          <w:szCs w:val="24"/>
        </w:rPr>
        <w:t xml:space="preserve"> szerint és a 3. mellékletben</w:t>
      </w:r>
      <w:r>
        <w:rPr>
          <w:rFonts w:asciiTheme="majorHAnsi" w:hAnsiTheme="majorHAnsi"/>
          <w:sz w:val="24"/>
          <w:szCs w:val="24"/>
        </w:rPr>
        <w:t xml:space="preserve"> </w:t>
      </w:r>
      <w:r w:rsidRPr="00461E47">
        <w:rPr>
          <w:rFonts w:asciiTheme="majorHAnsi" w:hAnsiTheme="majorHAnsi"/>
          <w:sz w:val="24"/>
          <w:szCs w:val="24"/>
        </w:rPr>
        <w:t>meghatározott adatszerkezetben</w:t>
      </w:r>
      <w:r>
        <w:rPr>
          <w:rFonts w:asciiTheme="majorHAnsi" w:hAnsiTheme="majorHAnsi"/>
          <w:sz w:val="24"/>
          <w:szCs w:val="24"/>
        </w:rPr>
        <w:t xml:space="preserve"> bocsátja </w:t>
      </w:r>
      <w:r w:rsidRPr="00461E47">
        <w:rPr>
          <w:rFonts w:asciiTheme="majorHAnsi" w:hAnsiTheme="majorHAnsi"/>
          <w:sz w:val="24"/>
          <w:szCs w:val="24"/>
        </w:rPr>
        <w:t>az adóhatóság rendelkezésére</w:t>
      </w:r>
      <w:r>
        <w:rPr>
          <w:rFonts w:asciiTheme="majorHAnsi" w:hAnsiTheme="majorHAnsi"/>
          <w:sz w:val="24"/>
          <w:szCs w:val="24"/>
        </w:rPr>
        <w:t>.</w:t>
      </w:r>
      <w:r w:rsidR="00A61006">
        <w:rPr>
          <w:rFonts w:asciiTheme="majorHAnsi" w:hAnsiTheme="majorHAnsi"/>
          <w:sz w:val="24"/>
          <w:szCs w:val="24"/>
        </w:rPr>
        <w:t xml:space="preserve"> </w:t>
      </w:r>
      <w:r w:rsidR="0009463B" w:rsidRPr="00304A9D">
        <w:rPr>
          <w:rFonts w:asciiTheme="majorHAnsi" w:hAnsiTheme="majorHAnsi"/>
          <w:sz w:val="24"/>
          <w:szCs w:val="24"/>
        </w:rPr>
        <w:t xml:space="preserve">Az adatexport során </w:t>
      </w:r>
      <w:r w:rsidR="009738FE">
        <w:rPr>
          <w:rFonts w:asciiTheme="majorHAnsi" w:hAnsiTheme="majorHAnsi"/>
          <w:sz w:val="24"/>
          <w:szCs w:val="24"/>
        </w:rPr>
        <w:t xml:space="preserve">főszabály szerint </w:t>
      </w:r>
      <w:r w:rsidR="0009463B" w:rsidRPr="00304A9D">
        <w:rPr>
          <w:rFonts w:asciiTheme="majorHAnsi" w:hAnsiTheme="majorHAnsi"/>
          <w:sz w:val="24"/>
          <w:szCs w:val="24"/>
        </w:rPr>
        <w:t>a számlán szerepeltetett ada</w:t>
      </w:r>
      <w:r w:rsidR="00304A9D" w:rsidRPr="00304A9D">
        <w:rPr>
          <w:rFonts w:asciiTheme="majorHAnsi" w:hAnsiTheme="majorHAnsi"/>
          <w:sz w:val="24"/>
          <w:szCs w:val="24"/>
        </w:rPr>
        <w:t>tokat kell átadni</w:t>
      </w:r>
      <w:r w:rsidR="0009463B" w:rsidRPr="00304A9D">
        <w:rPr>
          <w:rFonts w:asciiTheme="majorHAnsi" w:hAnsiTheme="majorHAnsi"/>
          <w:sz w:val="24"/>
          <w:szCs w:val="24"/>
        </w:rPr>
        <w:t xml:space="preserve"> azzal, hogy ezen adatok átadása attól függetlenül kötelező, hogy valamely adat számlán történő szerepeltetésére jogszabályi kötelezettség</w:t>
      </w:r>
      <w:r w:rsidR="00E73744" w:rsidRPr="00304A9D">
        <w:rPr>
          <w:rFonts w:asciiTheme="majorHAnsi" w:hAnsiTheme="majorHAnsi"/>
          <w:sz w:val="24"/>
          <w:szCs w:val="24"/>
        </w:rPr>
        <w:t xml:space="preserve"> alapján, vagy adózói döntés alapján került sor. </w:t>
      </w:r>
      <w:r w:rsidR="009738FE">
        <w:rPr>
          <w:rFonts w:asciiTheme="majorHAnsi" w:hAnsiTheme="majorHAnsi"/>
          <w:sz w:val="24"/>
          <w:szCs w:val="24"/>
        </w:rPr>
        <w:t xml:space="preserve"> </w:t>
      </w:r>
      <w:r w:rsidR="009738FE" w:rsidRPr="009738FE">
        <w:rPr>
          <w:rFonts w:asciiTheme="majorHAnsi" w:hAnsiTheme="majorHAnsi"/>
          <w:sz w:val="24"/>
          <w:szCs w:val="24"/>
        </w:rPr>
        <w:t>Mindemellett előfordulhat olyan eset, amikor a Rendelet 3. melléklete szerint valamely mező kötelezően kitöltendő, azonban a számlán nem biztos, hogy szerepel ilyen adat. Ilyenkor az adatszolgáltatás során előállított XML fájl koherenciája és a Rendelet melléklete szerinti XSD sémának való megfeleltethetőség érdekében a kötelezően kitöltendő mezőknek tartalmaznia kell adatot, még akkor is, ha a számlán ilyen adat egyébként nem szerepel.</w:t>
      </w:r>
    </w:p>
    <w:p w:rsidR="008932A7" w:rsidRDefault="008932A7" w:rsidP="003E79C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9739B" w:rsidRDefault="00A61006" w:rsidP="003E79C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04A9D">
        <w:rPr>
          <w:rFonts w:asciiTheme="majorHAnsi" w:hAnsiTheme="majorHAnsi"/>
          <w:sz w:val="24"/>
          <w:szCs w:val="24"/>
        </w:rPr>
        <w:t>A Rendelet</w:t>
      </w:r>
      <w:r w:rsidR="009738FE">
        <w:rPr>
          <w:rFonts w:asciiTheme="majorHAnsi" w:hAnsiTheme="majorHAnsi"/>
          <w:sz w:val="24"/>
          <w:szCs w:val="24"/>
        </w:rPr>
        <w:t xml:space="preserve"> 2-3.</w:t>
      </w:r>
      <w:r w:rsidRPr="00304A9D">
        <w:rPr>
          <w:rFonts w:asciiTheme="majorHAnsi" w:hAnsiTheme="majorHAnsi"/>
          <w:sz w:val="24"/>
          <w:szCs w:val="24"/>
        </w:rPr>
        <w:t xml:space="preserve"> mellékleteinek az alkalmazása kötelező, az </w:t>
      </w:r>
      <w:r w:rsidR="009738FE">
        <w:rPr>
          <w:rFonts w:asciiTheme="majorHAnsi" w:hAnsiTheme="majorHAnsi"/>
          <w:sz w:val="24"/>
          <w:szCs w:val="24"/>
        </w:rPr>
        <w:t>azokban</w:t>
      </w:r>
      <w:r w:rsidRPr="00304A9D">
        <w:rPr>
          <w:rFonts w:asciiTheme="majorHAnsi" w:hAnsiTheme="majorHAnsi"/>
          <w:sz w:val="24"/>
          <w:szCs w:val="24"/>
        </w:rPr>
        <w:t xml:space="preserve"> foglaltaktól nem lehet eltérni.</w:t>
      </w:r>
      <w:r w:rsidR="001D7DCB">
        <w:rPr>
          <w:rFonts w:asciiTheme="majorHAnsi" w:hAnsiTheme="majorHAnsi"/>
          <w:sz w:val="24"/>
          <w:szCs w:val="24"/>
        </w:rPr>
        <w:t xml:space="preserve"> A Rendelet 3. melléklete szerinti XSD séma határozza meg azt az</w:t>
      </w:r>
      <w:r w:rsidR="003E79CC">
        <w:rPr>
          <w:rFonts w:asciiTheme="majorHAnsi" w:hAnsiTheme="majorHAnsi"/>
          <w:sz w:val="24"/>
          <w:szCs w:val="24"/>
        </w:rPr>
        <w:t xml:space="preserve"> egységes adatszerkezetet, amelyben </w:t>
      </w:r>
      <w:r w:rsidR="001D7DCB">
        <w:rPr>
          <w:rFonts w:asciiTheme="majorHAnsi" w:hAnsiTheme="majorHAnsi"/>
          <w:sz w:val="24"/>
          <w:szCs w:val="24"/>
        </w:rPr>
        <w:t xml:space="preserve">a számlázó program </w:t>
      </w:r>
      <w:r w:rsidR="003E79CC">
        <w:rPr>
          <w:rFonts w:asciiTheme="majorHAnsi" w:hAnsiTheme="majorHAnsi"/>
          <w:sz w:val="24"/>
          <w:szCs w:val="24"/>
        </w:rPr>
        <w:t xml:space="preserve">alkalmazásával előállított számlákban szereplő adatok </w:t>
      </w:r>
      <w:r w:rsidR="001D7DCB">
        <w:rPr>
          <w:rFonts w:asciiTheme="majorHAnsi" w:hAnsiTheme="majorHAnsi"/>
          <w:sz w:val="24"/>
          <w:szCs w:val="24"/>
        </w:rPr>
        <w:t xml:space="preserve">az adatexport során </w:t>
      </w:r>
      <w:r w:rsidR="003E79CC">
        <w:rPr>
          <w:rFonts w:asciiTheme="majorHAnsi" w:hAnsiTheme="majorHAnsi"/>
          <w:sz w:val="24"/>
          <w:szCs w:val="24"/>
        </w:rPr>
        <w:t>biztosítandóak.</w:t>
      </w:r>
      <w:r w:rsidR="003E79CC" w:rsidRPr="003E79CC">
        <w:rPr>
          <w:rFonts w:asciiTheme="majorHAnsi" w:hAnsiTheme="majorHAnsi"/>
          <w:sz w:val="24"/>
          <w:szCs w:val="24"/>
        </w:rPr>
        <w:t xml:space="preserve"> </w:t>
      </w:r>
      <w:r w:rsidR="003E79CC">
        <w:rPr>
          <w:rFonts w:asciiTheme="majorHAnsi" w:hAnsiTheme="majorHAnsi"/>
          <w:sz w:val="24"/>
          <w:szCs w:val="24"/>
        </w:rPr>
        <w:t>(</w:t>
      </w:r>
      <w:r w:rsidR="009738FE">
        <w:rPr>
          <w:rFonts w:asciiTheme="majorHAnsi" w:hAnsiTheme="majorHAnsi"/>
          <w:sz w:val="24"/>
          <w:szCs w:val="24"/>
        </w:rPr>
        <w:t>Azaz</w:t>
      </w:r>
      <w:r w:rsidR="003E79CC">
        <w:rPr>
          <w:rFonts w:asciiTheme="majorHAnsi" w:hAnsiTheme="majorHAnsi"/>
          <w:sz w:val="24"/>
          <w:szCs w:val="24"/>
        </w:rPr>
        <w:t xml:space="preserve"> az XSD séma nem azt </w:t>
      </w:r>
      <w:r w:rsidR="003E79CC">
        <w:rPr>
          <w:rFonts w:asciiTheme="majorHAnsi" w:hAnsiTheme="majorHAnsi"/>
          <w:sz w:val="24"/>
          <w:szCs w:val="24"/>
        </w:rPr>
        <w:lastRenderedPageBreak/>
        <w:t xml:space="preserve">határozza meg, hogy milyen adatokat kell feltüntetni a számlán, hanem azt, hogy a feltüntetett adatokat milyen adatszerkezetben kell az adóhatóság rendelkezésére bocsátani.) </w:t>
      </w:r>
    </w:p>
    <w:p w:rsidR="009738FE" w:rsidRDefault="009738FE" w:rsidP="003E79C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9739B" w:rsidRDefault="0039739B" w:rsidP="003E79C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9739B">
        <w:rPr>
          <w:rFonts w:asciiTheme="majorHAnsi" w:hAnsiTheme="majorHAnsi"/>
          <w:b/>
          <w:sz w:val="24"/>
          <w:szCs w:val="24"/>
        </w:rPr>
        <w:t>Cím adatok</w:t>
      </w:r>
    </w:p>
    <w:p w:rsidR="0039739B" w:rsidRDefault="0039739B" w:rsidP="003E79C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9739B" w:rsidRDefault="0039739B" w:rsidP="003E79C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Rendelet 2. melléklete szerint mind a számlakibocsátó, mind a számlabefogadó cím adatait az alábbi bontás szerint kell biztosítani:</w:t>
      </w:r>
    </w:p>
    <w:p w:rsidR="0039739B" w:rsidRDefault="0039739B" w:rsidP="003E79C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30"/>
        <w:gridCol w:w="6210"/>
      </w:tblGrid>
      <w:tr w:rsidR="0039739B" w:rsidRPr="0039739B" w:rsidTr="0039739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04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Irányítószám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iranyitoszam</w:t>
            </w:r>
            <w:proofErr w:type="spellEnd"/>
          </w:p>
        </w:tc>
      </w:tr>
      <w:tr w:rsidR="0039739B" w:rsidRPr="0039739B" w:rsidTr="0039739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04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Település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telepules</w:t>
            </w:r>
            <w:proofErr w:type="spellEnd"/>
          </w:p>
        </w:tc>
      </w:tr>
      <w:tr w:rsidR="0039739B" w:rsidRPr="0039739B" w:rsidTr="0039739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04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Kerület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kerulet</w:t>
            </w:r>
            <w:proofErr w:type="spellEnd"/>
          </w:p>
        </w:tc>
      </w:tr>
      <w:tr w:rsidR="0039739B" w:rsidRPr="0039739B" w:rsidTr="0039739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04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Közterület neve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kozterulet</w:t>
            </w:r>
            <w:proofErr w:type="spellEnd"/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_neve</w:t>
            </w:r>
          </w:p>
        </w:tc>
      </w:tr>
      <w:tr w:rsidR="0039739B" w:rsidRPr="0039739B" w:rsidTr="0039739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04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Közterület jellege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kozterulet</w:t>
            </w:r>
            <w:proofErr w:type="spellEnd"/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_jellege</w:t>
            </w:r>
          </w:p>
        </w:tc>
      </w:tr>
      <w:tr w:rsidR="0039739B" w:rsidRPr="0039739B" w:rsidTr="0039739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04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Házszám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hazszam</w:t>
            </w:r>
            <w:proofErr w:type="spellEnd"/>
          </w:p>
        </w:tc>
      </w:tr>
      <w:tr w:rsidR="0039739B" w:rsidRPr="0039739B" w:rsidTr="0039739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04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Épület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epulet</w:t>
            </w:r>
            <w:proofErr w:type="spellEnd"/>
          </w:p>
        </w:tc>
      </w:tr>
      <w:tr w:rsidR="0039739B" w:rsidRPr="0039739B" w:rsidTr="0039739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04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Lépcsőház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lepcsohaz</w:t>
            </w:r>
            <w:proofErr w:type="spellEnd"/>
          </w:p>
        </w:tc>
      </w:tr>
      <w:tr w:rsidR="0039739B" w:rsidRPr="0039739B" w:rsidTr="0039739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04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Szint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szint</w:t>
            </w:r>
          </w:p>
        </w:tc>
      </w:tr>
      <w:tr w:rsidR="0039739B" w:rsidRPr="0039739B" w:rsidTr="0039739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04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Ajtó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9B" w:rsidRPr="0039739B" w:rsidRDefault="0039739B" w:rsidP="0039739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39B">
              <w:rPr>
                <w:rFonts w:ascii="Times New Roman" w:hAnsi="Times New Roman" w:cs="Times New Roman"/>
                <w:sz w:val="20"/>
                <w:szCs w:val="20"/>
              </w:rPr>
              <w:t>ajto</w:t>
            </w:r>
            <w:proofErr w:type="spellEnd"/>
          </w:p>
        </w:tc>
      </w:tr>
    </w:tbl>
    <w:p w:rsidR="0039739B" w:rsidRDefault="0039739B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A9D" w:rsidRPr="00151023" w:rsidRDefault="00304A9D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1023">
        <w:rPr>
          <w:rFonts w:asciiTheme="majorHAnsi" w:hAnsiTheme="majorHAnsi" w:cs="Times New Roman"/>
          <w:sz w:val="24"/>
          <w:szCs w:val="24"/>
        </w:rPr>
        <w:t xml:space="preserve">Mivel a </w:t>
      </w:r>
      <w:r w:rsidR="00210C54" w:rsidRPr="00151023">
        <w:rPr>
          <w:rFonts w:asciiTheme="majorHAnsi" w:hAnsiTheme="majorHAnsi" w:cs="Times New Roman"/>
          <w:sz w:val="24"/>
          <w:szCs w:val="24"/>
        </w:rPr>
        <w:t>Rendelet 2-3. mellékleteinek az alkalmazása kötelező, az abban foglaltaktól nem lehet eltérni</w:t>
      </w:r>
      <w:r w:rsidR="007F06D5" w:rsidRPr="00151023">
        <w:rPr>
          <w:rFonts w:asciiTheme="majorHAnsi" w:hAnsiTheme="majorHAnsi" w:cs="Times New Roman"/>
          <w:sz w:val="24"/>
          <w:szCs w:val="24"/>
        </w:rPr>
        <w:t>. Ennek megfelelően a</w:t>
      </w:r>
      <w:r w:rsidR="00CE1FF4" w:rsidRPr="00151023">
        <w:rPr>
          <w:rFonts w:asciiTheme="majorHAnsi" w:hAnsiTheme="majorHAnsi" w:cs="Times New Roman"/>
          <w:sz w:val="24"/>
          <w:szCs w:val="24"/>
        </w:rPr>
        <w:t xml:space="preserve"> cím adatok előzőek szerinti megbontása kötelező, így </w:t>
      </w:r>
      <w:r w:rsidR="00210C54" w:rsidRPr="00151023">
        <w:rPr>
          <w:rFonts w:asciiTheme="majorHAnsi" w:hAnsiTheme="majorHAnsi" w:cs="Times New Roman"/>
          <w:sz w:val="24"/>
          <w:szCs w:val="24"/>
        </w:rPr>
        <w:t xml:space="preserve">pl. </w:t>
      </w:r>
      <w:r w:rsidR="00CE1FF4" w:rsidRPr="00151023">
        <w:rPr>
          <w:rFonts w:asciiTheme="majorHAnsi" w:hAnsiTheme="majorHAnsi" w:cs="Times New Roman"/>
          <w:sz w:val="24"/>
          <w:szCs w:val="24"/>
        </w:rPr>
        <w:t>azok</w:t>
      </w:r>
      <w:r w:rsidR="00210C54" w:rsidRPr="00151023">
        <w:rPr>
          <w:rFonts w:asciiTheme="majorHAnsi" w:hAnsiTheme="majorHAnsi" w:cs="Times New Roman"/>
          <w:sz w:val="24"/>
          <w:szCs w:val="24"/>
        </w:rPr>
        <w:t xml:space="preserve"> egy mezőben történő szerepeltetése nem fogadható el</w:t>
      </w:r>
      <w:r w:rsidR="00840A7E" w:rsidRPr="00151023">
        <w:rPr>
          <w:rFonts w:asciiTheme="majorHAnsi" w:hAnsiTheme="majorHAnsi" w:cs="Times New Roman"/>
          <w:sz w:val="24"/>
          <w:szCs w:val="24"/>
        </w:rPr>
        <w:t xml:space="preserve">, </w:t>
      </w:r>
      <w:r w:rsidR="007F06D5" w:rsidRPr="00151023">
        <w:rPr>
          <w:rFonts w:asciiTheme="majorHAnsi" w:hAnsiTheme="majorHAnsi" w:cs="Times New Roman"/>
          <w:sz w:val="24"/>
          <w:szCs w:val="24"/>
        </w:rPr>
        <w:t>és a számlakibocsátó adatainak megadásától nem lehet eltekinteni.</w:t>
      </w:r>
    </w:p>
    <w:p w:rsidR="00210C54" w:rsidRPr="00151023" w:rsidRDefault="00210C54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10C54" w:rsidRPr="00151023" w:rsidRDefault="00CB6FCB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1023">
        <w:rPr>
          <w:rFonts w:asciiTheme="majorHAnsi" w:hAnsiTheme="majorHAnsi" w:cs="Times New Roman"/>
          <w:sz w:val="24"/>
          <w:szCs w:val="24"/>
        </w:rPr>
        <w:t>Megjegyzendő ugyanakkor, hogy a</w:t>
      </w:r>
      <w:r w:rsidR="00210C54" w:rsidRPr="00151023">
        <w:rPr>
          <w:rFonts w:asciiTheme="majorHAnsi" w:hAnsiTheme="majorHAnsi" w:cs="Times New Roman"/>
          <w:sz w:val="24"/>
          <w:szCs w:val="24"/>
        </w:rPr>
        <w:t xml:space="preserve"> Rendelet 3. mellékletének címadatokra vonatkozó egyes mezőinél a "</w:t>
      </w:r>
      <w:proofErr w:type="spellStart"/>
      <w:r w:rsidR="00210C54" w:rsidRPr="00151023">
        <w:rPr>
          <w:rFonts w:asciiTheme="majorHAnsi" w:hAnsiTheme="majorHAnsi" w:cs="Times New Roman"/>
          <w:sz w:val="24"/>
          <w:szCs w:val="24"/>
        </w:rPr>
        <w:t>min</w:t>
      </w:r>
      <w:r w:rsidR="00B93057" w:rsidRPr="00151023">
        <w:rPr>
          <w:rFonts w:asciiTheme="majorHAnsi" w:hAnsiTheme="majorHAnsi" w:cs="Times New Roman"/>
          <w:sz w:val="24"/>
          <w:szCs w:val="24"/>
        </w:rPr>
        <w:t>O</w:t>
      </w:r>
      <w:r w:rsidR="00210C54" w:rsidRPr="00151023">
        <w:rPr>
          <w:rFonts w:asciiTheme="majorHAnsi" w:hAnsiTheme="majorHAnsi" w:cs="Times New Roman"/>
          <w:sz w:val="24"/>
          <w:szCs w:val="24"/>
        </w:rPr>
        <w:t>ccurs</w:t>
      </w:r>
      <w:proofErr w:type="spellEnd"/>
      <w:r w:rsidR="00210C54" w:rsidRPr="00151023">
        <w:rPr>
          <w:rFonts w:asciiTheme="majorHAnsi" w:hAnsiTheme="majorHAnsi" w:cs="Times New Roman"/>
          <w:sz w:val="24"/>
          <w:szCs w:val="24"/>
        </w:rPr>
        <w:t>=0" kitétel azért szerepel, mert bizonyos címeknél például nem értelmezhető a Közterület jellege (pl.: helyrajzi szám esetén), vagy például nincs Házszám, Emelet, Ajtó, így ezekhez a mezőkhöz nem feltétlenül tartozik adat.</w:t>
      </w:r>
    </w:p>
    <w:p w:rsidR="00A0206B" w:rsidRPr="00151023" w:rsidRDefault="00A0206B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43079" w:rsidRDefault="002D3CD0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Adószám, közösségi adószám</w:t>
      </w:r>
    </w:p>
    <w:p w:rsidR="002D3CD0" w:rsidRDefault="002D3CD0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73744" w:rsidRDefault="00E73744" w:rsidP="004E20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1539">
        <w:rPr>
          <w:rFonts w:asciiTheme="majorHAnsi" w:hAnsiTheme="majorHAnsi"/>
          <w:sz w:val="24"/>
          <w:szCs w:val="24"/>
        </w:rPr>
        <w:t xml:space="preserve">A </w:t>
      </w:r>
      <w:r w:rsidRPr="00043079">
        <w:rPr>
          <w:rFonts w:asciiTheme="majorHAnsi" w:hAnsiTheme="majorHAnsi"/>
          <w:sz w:val="24"/>
          <w:szCs w:val="24"/>
        </w:rPr>
        <w:t>R</w:t>
      </w:r>
      <w:r w:rsidRPr="00081539">
        <w:rPr>
          <w:rFonts w:asciiTheme="majorHAnsi" w:hAnsiTheme="majorHAnsi"/>
          <w:sz w:val="24"/>
          <w:szCs w:val="24"/>
        </w:rPr>
        <w:t>ende</w:t>
      </w:r>
      <w:r w:rsidR="00043079" w:rsidRPr="00043079">
        <w:rPr>
          <w:rFonts w:asciiTheme="majorHAnsi" w:hAnsiTheme="majorHAnsi"/>
          <w:sz w:val="24"/>
          <w:szCs w:val="24"/>
        </w:rPr>
        <w:t>let 2. mellé</w:t>
      </w:r>
      <w:r w:rsidR="00210C54">
        <w:rPr>
          <w:rFonts w:asciiTheme="majorHAnsi" w:hAnsiTheme="majorHAnsi"/>
          <w:sz w:val="24"/>
          <w:szCs w:val="24"/>
        </w:rPr>
        <w:t>klete értelmében az adatexport (</w:t>
      </w:r>
      <w:r w:rsidRPr="00081539">
        <w:rPr>
          <w:rFonts w:asciiTheme="majorHAnsi" w:hAnsiTheme="majorHAnsi"/>
          <w:sz w:val="24"/>
          <w:szCs w:val="24"/>
        </w:rPr>
        <w:t>XML adatszolgáltatás</w:t>
      </w:r>
      <w:r w:rsidR="00043079">
        <w:rPr>
          <w:rFonts w:asciiTheme="majorHAnsi" w:eastAsia="Calibri" w:hAnsiTheme="majorHAnsi" w:cs="Times New Roman"/>
          <w:sz w:val="24"/>
          <w:szCs w:val="24"/>
        </w:rPr>
        <w:t>)</w:t>
      </w:r>
      <w:r w:rsidRPr="00081539">
        <w:rPr>
          <w:rFonts w:asciiTheme="majorHAnsi" w:eastAsia="Calibri" w:hAnsiTheme="majorHAnsi" w:cs="Times New Roman"/>
          <w:sz w:val="24"/>
          <w:szCs w:val="24"/>
        </w:rPr>
        <w:t xml:space="preserve"> az alábbi mező</w:t>
      </w:r>
      <w:r w:rsidR="00210C54">
        <w:rPr>
          <w:rFonts w:asciiTheme="majorHAnsi" w:eastAsia="Calibri" w:hAnsiTheme="majorHAnsi" w:cs="Times New Roman"/>
          <w:sz w:val="24"/>
          <w:szCs w:val="24"/>
        </w:rPr>
        <w:t>k</w:t>
      </w:r>
      <w:r w:rsidRPr="00081539">
        <w:rPr>
          <w:rFonts w:asciiTheme="majorHAnsi" w:eastAsia="Calibri" w:hAnsiTheme="majorHAnsi" w:cs="Times New Roman"/>
          <w:sz w:val="24"/>
          <w:szCs w:val="24"/>
        </w:rPr>
        <w:t>ben tartalmaz adószámra vonatkozó információt.</w:t>
      </w:r>
    </w:p>
    <w:p w:rsidR="004E2029" w:rsidRDefault="004E2029" w:rsidP="004E20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3402"/>
        <w:gridCol w:w="2834"/>
      </w:tblGrid>
      <w:tr w:rsidR="004E2029" w:rsidRPr="004E2029" w:rsidTr="004E2029"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283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Számlakibocsátó adatai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029">
              <w:rPr>
                <w:rFonts w:ascii="Times New Roman" w:hAnsi="Times New Roman" w:cs="Times New Roman"/>
                <w:sz w:val="20"/>
                <w:szCs w:val="20"/>
              </w:rPr>
              <w:t>szamlakibocsato</w:t>
            </w:r>
            <w:proofErr w:type="spellEnd"/>
          </w:p>
        </w:tc>
      </w:tr>
      <w:tr w:rsidR="004E2029" w:rsidRPr="004E2029" w:rsidTr="004E2029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39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Adószám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Számlakibocsátó adószáma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029">
              <w:rPr>
                <w:rFonts w:ascii="Times New Roman" w:hAnsi="Times New Roman" w:cs="Times New Roman"/>
                <w:sz w:val="20"/>
                <w:szCs w:val="20"/>
              </w:rPr>
              <w:t>adoszam</w:t>
            </w:r>
            <w:proofErr w:type="spellEnd"/>
          </w:p>
        </w:tc>
      </w:tr>
      <w:tr w:rsidR="004E2029" w:rsidRPr="004E2029" w:rsidTr="004E2029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39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Közösségi adószám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A számlakibocsátó közösségi adószáma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029">
              <w:rPr>
                <w:rFonts w:ascii="Times New Roman" w:hAnsi="Times New Roman" w:cs="Times New Roman"/>
                <w:sz w:val="20"/>
                <w:szCs w:val="20"/>
              </w:rPr>
              <w:t>kozadoszam</w:t>
            </w:r>
            <w:proofErr w:type="spellEnd"/>
          </w:p>
        </w:tc>
      </w:tr>
      <w:tr w:rsidR="004E2029" w:rsidRPr="004E2029" w:rsidTr="004E2029"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283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Számlabefogadó adatai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029">
              <w:rPr>
                <w:rFonts w:ascii="Times New Roman" w:hAnsi="Times New Roman" w:cs="Times New Roman"/>
                <w:sz w:val="20"/>
                <w:szCs w:val="20"/>
              </w:rPr>
              <w:t>vevo</w:t>
            </w:r>
            <w:proofErr w:type="spellEnd"/>
          </w:p>
        </w:tc>
      </w:tr>
      <w:tr w:rsidR="004E2029" w:rsidRPr="004E2029" w:rsidTr="004E2029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39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Számlabefogadó adószáma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A termék beszerzőjének, szolgáltatás igénybevevőjének adószáma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029">
              <w:rPr>
                <w:rFonts w:ascii="Times New Roman" w:hAnsi="Times New Roman" w:cs="Times New Roman"/>
                <w:sz w:val="20"/>
                <w:szCs w:val="20"/>
              </w:rPr>
              <w:t>adoszam</w:t>
            </w:r>
            <w:proofErr w:type="spellEnd"/>
          </w:p>
        </w:tc>
      </w:tr>
      <w:tr w:rsidR="004E2029" w:rsidRPr="004E2029" w:rsidTr="004E2029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39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Közösségi adószám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A termék beszerzőjének, szolgáltatás igénybevevőjének közösségi adószáma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29" w:rsidRPr="004E2029" w:rsidRDefault="004E2029" w:rsidP="004E20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029">
              <w:rPr>
                <w:rFonts w:ascii="Times New Roman" w:hAnsi="Times New Roman" w:cs="Times New Roman"/>
                <w:sz w:val="20"/>
                <w:szCs w:val="20"/>
              </w:rPr>
              <w:t>kozadoszam</w:t>
            </w:r>
            <w:proofErr w:type="spellEnd"/>
          </w:p>
        </w:tc>
      </w:tr>
    </w:tbl>
    <w:p w:rsidR="00E003EE" w:rsidRDefault="00E003EE" w:rsidP="00D41C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003EE" w:rsidRDefault="000D2C0B" w:rsidP="00D41C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közösségi adószám mezőben akkor kell adatnak szerepelnie, ha a számla tartalmazza a számlakibocsátó vagy/és a számlabefogadó közösségi adószámát.</w:t>
      </w:r>
    </w:p>
    <w:p w:rsidR="000D2C0B" w:rsidRDefault="000D2C0B" w:rsidP="00D41C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2C0B" w:rsidRDefault="00F87CF9" w:rsidP="00F87CF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Amennyiben a számlakibocsátó csoportos adóalany tagja és az általa kibocsátott számla a csoportazonosító számot és a tag adószámát is tartalmazza, akkor az adószám mezőben a csoportazonosító számnak kell szerepelnie.</w:t>
      </w:r>
    </w:p>
    <w:p w:rsidR="00D41C4D" w:rsidRPr="00081539" w:rsidRDefault="00D41C4D" w:rsidP="00D41C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87CF9" w:rsidRDefault="00F87CF9" w:rsidP="00D41C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 számlabefogadó belföldi adóalany adóhatóság által megállapított adószámát az Áfa tv. 169. § da) és </w:t>
      </w:r>
      <w:proofErr w:type="spellStart"/>
      <w:r>
        <w:rPr>
          <w:rFonts w:asciiTheme="majorHAnsi" w:hAnsiTheme="majorHAnsi"/>
          <w:sz w:val="24"/>
          <w:szCs w:val="24"/>
        </w:rPr>
        <w:t>dc</w:t>
      </w:r>
      <w:proofErr w:type="spellEnd"/>
      <w:r>
        <w:rPr>
          <w:rFonts w:asciiTheme="majorHAnsi" w:hAnsiTheme="majorHAnsi"/>
          <w:sz w:val="24"/>
          <w:szCs w:val="24"/>
        </w:rPr>
        <w:t xml:space="preserve">) pontjában meghatározott esetekben kötelező a számlán szerepeltetni. Amennyiben a számla tartalmazza a termék vevőjének, szolgáltatás igénybevevőjének az adószámát, </w:t>
      </w:r>
      <w:r w:rsidR="006A6E2C">
        <w:rPr>
          <w:rFonts w:asciiTheme="majorHAnsi" w:hAnsiTheme="majorHAnsi"/>
          <w:sz w:val="24"/>
          <w:szCs w:val="24"/>
        </w:rPr>
        <w:t xml:space="preserve">akkor annak az XML adatszolgáltatásban is szerepelnie kell, függetlenül attól, hogy a számlabefogadó adószámának feltüntetésére törvényi kötelezettségből fakadóan vagy </w:t>
      </w:r>
      <w:r w:rsidR="00C924F0">
        <w:rPr>
          <w:rFonts w:asciiTheme="majorHAnsi" w:hAnsiTheme="majorHAnsi"/>
          <w:sz w:val="24"/>
          <w:szCs w:val="24"/>
        </w:rPr>
        <w:t>az adózó döntése miatt</w:t>
      </w:r>
      <w:r w:rsidR="006A6E2C">
        <w:rPr>
          <w:rFonts w:asciiTheme="majorHAnsi" w:hAnsiTheme="majorHAnsi"/>
          <w:sz w:val="24"/>
          <w:szCs w:val="24"/>
        </w:rPr>
        <w:t xml:space="preserve"> került sor. Amennyiben a termék vevője, szolgáltatás igénybevevője csoportos adóalany tagja és a számlán feltüntetésre kerül a csoportazonosító szám, akkor a számlabefogadói adószám mezőben a csoportazonosító számnak kell szerepelnie.</w:t>
      </w:r>
    </w:p>
    <w:p w:rsidR="00F87CF9" w:rsidRDefault="00F87CF9" w:rsidP="00D41C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43079" w:rsidRPr="00151023" w:rsidRDefault="00043079" w:rsidP="0004307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151023">
        <w:rPr>
          <w:rFonts w:asciiTheme="majorHAnsi" w:eastAsia="Calibri" w:hAnsiTheme="majorHAnsi" w:cs="Times New Roman"/>
          <w:sz w:val="24"/>
          <w:szCs w:val="24"/>
        </w:rPr>
        <w:t xml:space="preserve">Amennyiben az Áfa tv. </w:t>
      </w:r>
      <w:proofErr w:type="gramStart"/>
      <w:r w:rsidRPr="00151023">
        <w:rPr>
          <w:rFonts w:asciiTheme="majorHAnsi" w:eastAsia="Calibri" w:hAnsiTheme="majorHAnsi" w:cs="Times New Roman"/>
          <w:sz w:val="24"/>
          <w:szCs w:val="24"/>
        </w:rPr>
        <w:t>alapján</w:t>
      </w:r>
      <w:proofErr w:type="gramEnd"/>
      <w:r w:rsidRPr="00151023">
        <w:rPr>
          <w:rFonts w:asciiTheme="majorHAnsi" w:eastAsia="Calibri" w:hAnsiTheme="majorHAnsi" w:cs="Times New Roman"/>
          <w:sz w:val="24"/>
          <w:szCs w:val="24"/>
        </w:rPr>
        <w:t xml:space="preserve"> a számlán n</w:t>
      </w:r>
      <w:r w:rsidR="002D3CD0" w:rsidRPr="00151023">
        <w:rPr>
          <w:rFonts w:asciiTheme="majorHAnsi" w:eastAsia="Calibri" w:hAnsiTheme="majorHAnsi" w:cs="Times New Roman"/>
          <w:sz w:val="24"/>
          <w:szCs w:val="24"/>
        </w:rPr>
        <w:t>em kell, hogy szerepeljen a termék vevőjének, szolgáltatás igénybevevőjének az</w:t>
      </w:r>
      <w:r w:rsidRPr="00151023">
        <w:rPr>
          <w:rFonts w:asciiTheme="majorHAnsi" w:eastAsia="Calibri" w:hAnsiTheme="majorHAnsi" w:cs="Times New Roman"/>
          <w:sz w:val="24"/>
          <w:szCs w:val="24"/>
        </w:rPr>
        <w:t xml:space="preserve"> adószáma és az a számlán ténylegesen nem is szerepel, akkor azt az XML adatszolgáltatásban sem kell szerepeltetni.</w:t>
      </w:r>
      <w:r w:rsidR="00A0206B" w:rsidRPr="00151023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043079" w:rsidRPr="005B4F46" w:rsidRDefault="00043079" w:rsidP="00D41C4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3744" w:rsidRDefault="00B50828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Számlával egy tekintet alá eső okirat</w:t>
      </w:r>
      <w:r w:rsidR="002D3CD0">
        <w:rPr>
          <w:rFonts w:asciiTheme="majorHAnsi" w:hAnsiTheme="majorHAnsi" w:cs="Times New Roman"/>
          <w:b/>
          <w:sz w:val="24"/>
          <w:szCs w:val="24"/>
        </w:rPr>
        <w:t>, módosító és érvénytelenítő számla</w:t>
      </w:r>
    </w:p>
    <w:p w:rsidR="00D41C4D" w:rsidRDefault="00D41C4D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0828" w:rsidRDefault="00B50828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</w:t>
      </w:r>
      <w:r w:rsidRPr="00B50828">
        <w:rPr>
          <w:rFonts w:ascii="Times New Roman" w:eastAsia="Calibri" w:hAnsi="Times New Roman" w:cs="Times New Roman"/>
          <w:sz w:val="24"/>
          <w:szCs w:val="24"/>
        </w:rPr>
        <w:t>Rendelet</w:t>
      </w:r>
      <w:r>
        <w:rPr>
          <w:rFonts w:asciiTheme="majorHAnsi" w:hAnsiTheme="majorHAnsi" w:cs="Times New Roman"/>
          <w:sz w:val="24"/>
          <w:szCs w:val="24"/>
        </w:rPr>
        <w:t xml:space="preserve"> 2. mellékletének Fejléc részében, a Számla típusa mezőnél a következők szerepelnek:</w:t>
      </w:r>
    </w:p>
    <w:p w:rsidR="002D3CD0" w:rsidRPr="00B50828" w:rsidRDefault="002D3CD0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708"/>
        <w:gridCol w:w="1882"/>
      </w:tblGrid>
      <w:tr w:rsidR="00D41C4D" w:rsidRPr="00081539" w:rsidTr="002B448D">
        <w:trPr>
          <w:trHeight w:val="1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C4D" w:rsidRPr="00081539" w:rsidRDefault="00D41C4D" w:rsidP="002D3C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t>Számla típusa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4D" w:rsidRPr="00081539" w:rsidRDefault="00D41C4D" w:rsidP="002D3C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t>Számla lehetséges típusai:</w:t>
            </w:r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számla</w:t>
            </w:r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egyszerűsített adattartalmú </w:t>
            </w:r>
            <w:proofErr w:type="gramStart"/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t>számla</w:t>
            </w:r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módosító</w:t>
            </w:r>
            <w:proofErr w:type="gramEnd"/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számla</w:t>
            </w:r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érvénytelenítő számla</w:t>
            </w:r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t>gyüjtőszámla</w:t>
            </w:r>
            <w:proofErr w:type="spellEnd"/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• számlával egy tekintet alá eső okirat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C4D" w:rsidRPr="00081539" w:rsidRDefault="00D41C4D" w:rsidP="002D3C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1539">
              <w:rPr>
                <w:rFonts w:ascii="Times New Roman" w:eastAsia="Calibri" w:hAnsi="Times New Roman" w:cs="Times New Roman"/>
                <w:sz w:val="20"/>
                <w:szCs w:val="20"/>
              </w:rPr>
              <w:t>szlatipus</w:t>
            </w:r>
            <w:proofErr w:type="spellEnd"/>
          </w:p>
        </w:tc>
      </w:tr>
    </w:tbl>
    <w:p w:rsidR="00D41C4D" w:rsidRDefault="00D41C4D" w:rsidP="002D3C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744" w:rsidRPr="00D41C4D" w:rsidRDefault="002D3CD0" w:rsidP="00D41C4D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A</w:t>
      </w:r>
      <w:r w:rsidR="00D41C4D" w:rsidRPr="00081539">
        <w:rPr>
          <w:rFonts w:asciiTheme="majorHAnsi" w:eastAsia="Calibri" w:hAnsiTheme="majorHAnsi" w:cs="Times New Roman"/>
          <w:sz w:val="24"/>
          <w:szCs w:val="24"/>
        </w:rPr>
        <w:t xml:space="preserve">z Áfa tv. 168. § (2) bekezdése értelmében számlával egy tekintet alá esik minden </w:t>
      </w:r>
      <w:r w:rsidR="00D41C4D" w:rsidRPr="00D41C4D">
        <w:rPr>
          <w:rFonts w:asciiTheme="majorHAnsi" w:eastAsia="Calibri" w:hAnsiTheme="majorHAnsi" w:cs="Times New Roman"/>
          <w:sz w:val="24"/>
          <w:szCs w:val="24"/>
        </w:rPr>
        <w:t>olyan</w:t>
      </w:r>
      <w:r w:rsidR="00D41C4D" w:rsidRPr="00081539">
        <w:rPr>
          <w:rFonts w:asciiTheme="majorHAnsi" w:eastAsia="Calibri" w:hAnsiTheme="majorHAnsi" w:cs="Times New Roman"/>
          <w:sz w:val="24"/>
          <w:szCs w:val="24"/>
        </w:rPr>
        <w:t xml:space="preserve"> okirat, </w:t>
      </w:r>
      <w:r w:rsidR="00D41C4D" w:rsidRPr="00081539">
        <w:rPr>
          <w:rFonts w:asciiTheme="majorHAnsi" w:hAnsiTheme="majorHAnsi"/>
          <w:sz w:val="24"/>
          <w:szCs w:val="24"/>
        </w:rPr>
        <w:t>amely</w:t>
      </w:r>
      <w:r w:rsidR="00D41C4D" w:rsidRPr="00081539">
        <w:rPr>
          <w:rFonts w:asciiTheme="majorHAnsi" w:eastAsia="Calibri" w:hAnsiTheme="majorHAnsi" w:cs="Times New Roman"/>
          <w:sz w:val="24"/>
          <w:szCs w:val="24"/>
        </w:rPr>
        <w:t xml:space="preserve"> megfelel 170. §</w:t>
      </w:r>
      <w:proofErr w:type="spellStart"/>
      <w:r w:rsidR="00D41C4D" w:rsidRPr="00081539">
        <w:rPr>
          <w:rFonts w:asciiTheme="majorHAnsi" w:eastAsia="Calibri" w:hAnsiTheme="majorHAnsi" w:cs="Times New Roman"/>
          <w:sz w:val="24"/>
          <w:szCs w:val="24"/>
        </w:rPr>
        <w:t>-ban</w:t>
      </w:r>
      <w:proofErr w:type="spellEnd"/>
      <w:r w:rsidR="00D41C4D" w:rsidRPr="00081539">
        <w:rPr>
          <w:rFonts w:asciiTheme="majorHAnsi" w:eastAsia="Calibri" w:hAnsiTheme="majorHAnsi" w:cs="Times New Roman"/>
          <w:sz w:val="24"/>
          <w:szCs w:val="24"/>
        </w:rPr>
        <w:t xml:space="preserve"> meghatározott feltételeknek és kétséget kizáróan az adott számlára hivatkozva, annak adattartalmát módosítja.</w:t>
      </w:r>
      <w:r w:rsidR="00C924F0">
        <w:rPr>
          <w:rFonts w:asciiTheme="majorHAnsi" w:eastAsia="Calibri" w:hAnsiTheme="majorHAnsi" w:cs="Times New Roman"/>
          <w:sz w:val="24"/>
          <w:szCs w:val="24"/>
        </w:rPr>
        <w:t xml:space="preserve"> A számla adattartalmát módosító okiratokon</w:t>
      </w:r>
      <w:r w:rsidR="006439B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>belül</w:t>
      </w:r>
      <w:r w:rsidR="00D41C4D" w:rsidRPr="0008153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 xml:space="preserve">az Áfa tv. </w:t>
      </w:r>
      <w:proofErr w:type="gramStart"/>
      <w:r>
        <w:rPr>
          <w:rFonts w:asciiTheme="majorHAnsi" w:eastAsia="Calibri" w:hAnsiTheme="majorHAnsi" w:cs="Times New Roman"/>
          <w:sz w:val="24"/>
          <w:szCs w:val="24"/>
        </w:rPr>
        <w:t>is</w:t>
      </w:r>
      <w:proofErr w:type="gramEnd"/>
      <w:r>
        <w:rPr>
          <w:rFonts w:asciiTheme="majorHAnsi" w:eastAsia="Calibri" w:hAnsiTheme="majorHAnsi" w:cs="Times New Roman"/>
          <w:sz w:val="24"/>
          <w:szCs w:val="24"/>
        </w:rPr>
        <w:t xml:space="preserve"> említi </w:t>
      </w:r>
      <w:r w:rsidR="0048476D" w:rsidRPr="00081539">
        <w:rPr>
          <w:rFonts w:asciiTheme="majorHAnsi" w:eastAsia="Calibri" w:hAnsiTheme="majorHAnsi" w:cs="Times New Roman"/>
          <w:sz w:val="24"/>
          <w:szCs w:val="24"/>
        </w:rPr>
        <w:t xml:space="preserve">a gyakorlatban </w:t>
      </w:r>
      <w:r w:rsidR="0048476D">
        <w:rPr>
          <w:rFonts w:asciiTheme="majorHAnsi" w:eastAsia="Calibri" w:hAnsiTheme="majorHAnsi" w:cs="Times New Roman"/>
          <w:sz w:val="24"/>
          <w:szCs w:val="24"/>
        </w:rPr>
        <w:t xml:space="preserve">elterjedt </w:t>
      </w:r>
      <w:r>
        <w:rPr>
          <w:rFonts w:asciiTheme="majorHAnsi" w:eastAsia="Calibri" w:hAnsiTheme="majorHAnsi" w:cs="Times New Roman"/>
          <w:sz w:val="24"/>
          <w:szCs w:val="24"/>
        </w:rPr>
        <w:t xml:space="preserve">módosító és érvénytelenítő </w:t>
      </w:r>
      <w:r w:rsidR="00003AE5">
        <w:rPr>
          <w:rFonts w:asciiTheme="majorHAnsi" w:eastAsia="Calibri" w:hAnsiTheme="majorHAnsi" w:cs="Times New Roman"/>
          <w:sz w:val="24"/>
          <w:szCs w:val="24"/>
        </w:rPr>
        <w:t>okirat/</w:t>
      </w:r>
      <w:r>
        <w:rPr>
          <w:rFonts w:asciiTheme="majorHAnsi" w:eastAsia="Calibri" w:hAnsiTheme="majorHAnsi" w:cs="Times New Roman"/>
          <w:sz w:val="24"/>
          <w:szCs w:val="24"/>
        </w:rPr>
        <w:t xml:space="preserve">számla </w:t>
      </w:r>
      <w:r w:rsidR="0048476D">
        <w:rPr>
          <w:rFonts w:asciiTheme="majorHAnsi" w:eastAsia="Calibri" w:hAnsiTheme="majorHAnsi" w:cs="Times New Roman"/>
          <w:sz w:val="24"/>
          <w:szCs w:val="24"/>
        </w:rPr>
        <w:t xml:space="preserve">fogalmakat. Az XML adatszolgáltatásban a számla típusaként a számlával egy tekintet alá eső okirat mellett a módosító </w:t>
      </w:r>
      <w:r w:rsidR="00C924F0">
        <w:rPr>
          <w:rFonts w:asciiTheme="majorHAnsi" w:eastAsia="Calibri" w:hAnsiTheme="majorHAnsi" w:cs="Times New Roman"/>
          <w:sz w:val="24"/>
          <w:szCs w:val="24"/>
        </w:rPr>
        <w:t xml:space="preserve">vagy </w:t>
      </w:r>
      <w:r w:rsidR="00D41C4D" w:rsidRPr="00081539">
        <w:rPr>
          <w:rFonts w:asciiTheme="majorHAnsi" w:eastAsia="Calibri" w:hAnsiTheme="majorHAnsi" w:cs="Times New Roman"/>
          <w:sz w:val="24"/>
          <w:szCs w:val="24"/>
        </w:rPr>
        <w:t>érvénytelenítő számla elnevezés is megadható</w:t>
      </w:r>
      <w:r w:rsidR="0048476D">
        <w:rPr>
          <w:rFonts w:asciiTheme="majorHAnsi" w:eastAsia="Calibri" w:hAnsiTheme="majorHAnsi" w:cs="Times New Roman"/>
          <w:sz w:val="24"/>
          <w:szCs w:val="24"/>
        </w:rPr>
        <w:t>. A számlatípusok ilyen módon történő meghatározásának célja az volt,</w:t>
      </w:r>
      <w:r w:rsidR="00D41C4D" w:rsidRPr="00081539">
        <w:rPr>
          <w:rFonts w:asciiTheme="majorHAnsi" w:eastAsia="Calibri" w:hAnsiTheme="majorHAnsi" w:cs="Times New Roman"/>
          <w:sz w:val="24"/>
          <w:szCs w:val="24"/>
        </w:rPr>
        <w:t xml:space="preserve"> hogy egyértelmű legyen, hogy ezekről a bizonylatokról is adatszolgáltatást kell teljesíteni.</w:t>
      </w:r>
    </w:p>
    <w:p w:rsidR="00E73744" w:rsidRPr="0039739B" w:rsidRDefault="00E73744" w:rsidP="003973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9739B" w:rsidRPr="0039739B" w:rsidRDefault="0039739B" w:rsidP="003E79C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9739B">
        <w:rPr>
          <w:rFonts w:asciiTheme="majorHAnsi" w:hAnsiTheme="majorHAnsi"/>
          <w:b/>
          <w:sz w:val="24"/>
          <w:szCs w:val="24"/>
        </w:rPr>
        <w:t>Gyűjtőszámla</w:t>
      </w:r>
    </w:p>
    <w:p w:rsidR="00BB5425" w:rsidRDefault="00BB5425" w:rsidP="00461E4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8476D" w:rsidRDefault="0048476D" w:rsidP="006E13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Gyűjtőszámla kibocsátása </w:t>
      </w:r>
      <w:r w:rsidR="00B118F6">
        <w:rPr>
          <w:rFonts w:asciiTheme="majorHAnsi" w:hAnsiTheme="majorHAnsi"/>
          <w:sz w:val="24"/>
          <w:szCs w:val="24"/>
        </w:rPr>
        <w:t xml:space="preserve">esetén </w:t>
      </w:r>
      <w:r>
        <w:rPr>
          <w:rFonts w:asciiTheme="majorHAnsi" w:hAnsiTheme="majorHAnsi"/>
          <w:sz w:val="24"/>
          <w:szCs w:val="24"/>
        </w:rPr>
        <w:t xml:space="preserve">a számla típusára </w:t>
      </w:r>
      <w:r w:rsidR="002B1199">
        <w:rPr>
          <w:rFonts w:asciiTheme="majorHAnsi" w:hAnsiTheme="majorHAnsi"/>
          <w:sz w:val="24"/>
          <w:szCs w:val="24"/>
        </w:rPr>
        <w:t>vonatkozó mezőben szerepelnie kell az erre vonatkozó adatnak.</w:t>
      </w:r>
    </w:p>
    <w:p w:rsidR="0048476D" w:rsidRDefault="0048476D" w:rsidP="006E13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B1199" w:rsidRDefault="00B36C9C" w:rsidP="006E13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Rendelet 2. mellékletében a T</w:t>
      </w:r>
      <w:r w:rsidRPr="00B36C9C">
        <w:rPr>
          <w:rFonts w:asciiTheme="majorHAnsi" w:hAnsiTheme="majorHAnsi"/>
          <w:sz w:val="24"/>
          <w:szCs w:val="24"/>
        </w:rPr>
        <w:t>ermék/szolgáltatás tételek adatai</w:t>
      </w:r>
      <w:r>
        <w:rPr>
          <w:rFonts w:asciiTheme="majorHAnsi" w:hAnsiTheme="majorHAnsi"/>
          <w:sz w:val="24"/>
          <w:szCs w:val="24"/>
        </w:rPr>
        <w:t xml:space="preserve"> között szereplő Gyűjtő számla csoport mezőben</w:t>
      </w:r>
      <w:r w:rsidR="00AF1153">
        <w:rPr>
          <w:rFonts w:asciiTheme="majorHAnsi" w:hAnsiTheme="majorHAnsi"/>
          <w:sz w:val="24"/>
          <w:szCs w:val="24"/>
        </w:rPr>
        <w:t xml:space="preserve"> és a Gyűjtőszámla rész Gyűjtőszámla csoport jelölője mezőben</w:t>
      </w:r>
      <w:r>
        <w:rPr>
          <w:rFonts w:asciiTheme="majorHAnsi" w:hAnsiTheme="majorHAnsi"/>
          <w:sz w:val="24"/>
          <w:szCs w:val="24"/>
        </w:rPr>
        <w:t xml:space="preserve"> a</w:t>
      </w:r>
      <w:r w:rsidR="00AF1153">
        <w:rPr>
          <w:rFonts w:asciiTheme="majorHAnsi" w:hAnsiTheme="majorHAnsi"/>
          <w:sz w:val="24"/>
          <w:szCs w:val="24"/>
        </w:rPr>
        <w:t xml:space="preserve">z azokhoz tartozó </w:t>
      </w:r>
      <w:r>
        <w:rPr>
          <w:rFonts w:asciiTheme="majorHAnsi" w:hAnsiTheme="majorHAnsi"/>
          <w:sz w:val="24"/>
          <w:szCs w:val="24"/>
        </w:rPr>
        <w:t>fogalommagyarázat szerint a gyűjtőszámlába foglalás csoportosító eleme</w:t>
      </w:r>
      <w:r w:rsidR="00AF115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általában dátum, vagy annak valamely része</w:t>
      </w:r>
      <w:r w:rsidR="00AF1153">
        <w:rPr>
          <w:rFonts w:asciiTheme="majorHAnsi" w:hAnsiTheme="majorHAnsi"/>
          <w:sz w:val="24"/>
          <w:szCs w:val="24"/>
        </w:rPr>
        <w:t xml:space="preserve"> szerepeltetendő. </w:t>
      </w:r>
      <w:r>
        <w:rPr>
          <w:rFonts w:asciiTheme="majorHAnsi" w:hAnsiTheme="majorHAnsi"/>
          <w:sz w:val="24"/>
          <w:szCs w:val="24"/>
        </w:rPr>
        <w:t xml:space="preserve"> Jogszabály nem határoz meg kötelező előírást gyűjtőszámla kibocsátása esetén az abban foglalt egyes ügyletek </w:t>
      </w:r>
      <w:r w:rsidR="00E57114">
        <w:rPr>
          <w:rFonts w:asciiTheme="majorHAnsi" w:hAnsiTheme="majorHAnsi"/>
          <w:sz w:val="24"/>
          <w:szCs w:val="24"/>
        </w:rPr>
        <w:t>csoportazonosító elemére</w:t>
      </w:r>
      <w:r w:rsidR="002A6437">
        <w:rPr>
          <w:rFonts w:asciiTheme="majorHAnsi" w:hAnsiTheme="majorHAnsi"/>
          <w:sz w:val="24"/>
          <w:szCs w:val="24"/>
        </w:rPr>
        <w:t>,</w:t>
      </w:r>
      <w:r w:rsidR="00E57114">
        <w:rPr>
          <w:rFonts w:asciiTheme="majorHAnsi" w:hAnsiTheme="majorHAnsi"/>
          <w:sz w:val="24"/>
          <w:szCs w:val="24"/>
        </w:rPr>
        <w:t xml:space="preserve"> </w:t>
      </w:r>
      <w:r w:rsidR="002A6437">
        <w:rPr>
          <w:rFonts w:asciiTheme="majorHAnsi" w:hAnsiTheme="majorHAnsi"/>
          <w:sz w:val="24"/>
          <w:szCs w:val="24"/>
        </w:rPr>
        <w:t>azaz nincs kötelező előírás arra vonatkozóan, hogy a gyűjtőszámlán szerepelje</w:t>
      </w:r>
      <w:r w:rsidR="00C179D9">
        <w:rPr>
          <w:rFonts w:asciiTheme="majorHAnsi" w:hAnsiTheme="majorHAnsi"/>
          <w:sz w:val="24"/>
          <w:szCs w:val="24"/>
        </w:rPr>
        <w:t>n</w:t>
      </w:r>
      <w:r w:rsidR="002A6437">
        <w:rPr>
          <w:rFonts w:asciiTheme="majorHAnsi" w:hAnsiTheme="majorHAnsi"/>
          <w:sz w:val="24"/>
          <w:szCs w:val="24"/>
        </w:rPr>
        <w:t xml:space="preserve"> egy olyan adat, hogy az pl. milyen időszakban teljesített </w:t>
      </w:r>
      <w:r w:rsidR="002A6437">
        <w:rPr>
          <w:rFonts w:asciiTheme="majorHAnsi" w:hAnsiTheme="majorHAnsi"/>
          <w:sz w:val="24"/>
          <w:szCs w:val="24"/>
        </w:rPr>
        <w:lastRenderedPageBreak/>
        <w:t xml:space="preserve">ügyleteket foglal magában. </w:t>
      </w:r>
      <w:r w:rsidR="00AF1153">
        <w:rPr>
          <w:rFonts w:asciiTheme="majorHAnsi" w:hAnsiTheme="majorHAnsi"/>
          <w:sz w:val="24"/>
          <w:szCs w:val="24"/>
        </w:rPr>
        <w:t>A</w:t>
      </w:r>
      <w:r w:rsidR="00E57114">
        <w:rPr>
          <w:rFonts w:asciiTheme="majorHAnsi" w:hAnsiTheme="majorHAnsi"/>
          <w:sz w:val="24"/>
          <w:szCs w:val="24"/>
        </w:rPr>
        <w:t>mennyiben</w:t>
      </w:r>
      <w:r>
        <w:rPr>
          <w:rFonts w:asciiTheme="majorHAnsi" w:hAnsiTheme="majorHAnsi"/>
          <w:sz w:val="24"/>
          <w:szCs w:val="24"/>
        </w:rPr>
        <w:t xml:space="preserve"> a</w:t>
      </w:r>
      <w:r w:rsidR="002A6437">
        <w:rPr>
          <w:rFonts w:asciiTheme="majorHAnsi" w:hAnsiTheme="majorHAnsi"/>
          <w:sz w:val="24"/>
          <w:szCs w:val="24"/>
        </w:rPr>
        <w:t>z adózó döntése alapján a gyűjtő</w:t>
      </w:r>
      <w:r>
        <w:rPr>
          <w:rFonts w:asciiTheme="majorHAnsi" w:hAnsiTheme="majorHAnsi"/>
          <w:sz w:val="24"/>
          <w:szCs w:val="24"/>
        </w:rPr>
        <w:t xml:space="preserve">számla </w:t>
      </w:r>
      <w:r w:rsidR="002A6437">
        <w:rPr>
          <w:rFonts w:asciiTheme="majorHAnsi" w:hAnsiTheme="majorHAnsi"/>
          <w:sz w:val="24"/>
          <w:szCs w:val="24"/>
        </w:rPr>
        <w:t>az ügyletek csoportazonosító elemére vonatkozó</w:t>
      </w:r>
      <w:r>
        <w:rPr>
          <w:rFonts w:asciiTheme="majorHAnsi" w:hAnsiTheme="majorHAnsi"/>
          <w:sz w:val="24"/>
          <w:szCs w:val="24"/>
        </w:rPr>
        <w:t xml:space="preserve"> információt tartalmaz, akkor annak az adatexport során a Gyűjtőszámla csoport mezőben</w:t>
      </w:r>
      <w:r w:rsidR="006F1AD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2A6437">
        <w:rPr>
          <w:rFonts w:asciiTheme="majorHAnsi" w:hAnsiTheme="majorHAnsi"/>
          <w:sz w:val="24"/>
          <w:szCs w:val="24"/>
        </w:rPr>
        <w:t xml:space="preserve">illetve a Gyűjtőszámla csoport jelölője mezőben </w:t>
      </w:r>
      <w:r>
        <w:rPr>
          <w:rFonts w:asciiTheme="majorHAnsi" w:hAnsiTheme="majorHAnsi"/>
          <w:sz w:val="24"/>
          <w:szCs w:val="24"/>
        </w:rPr>
        <w:t>kell megjelennie.</w:t>
      </w:r>
      <w:r w:rsidR="00E57114">
        <w:rPr>
          <w:rFonts w:asciiTheme="majorHAnsi" w:hAnsiTheme="majorHAnsi"/>
          <w:sz w:val="24"/>
          <w:szCs w:val="24"/>
        </w:rPr>
        <w:t xml:space="preserve"> </w:t>
      </w:r>
      <w:r w:rsidR="00B17910">
        <w:rPr>
          <w:rFonts w:asciiTheme="majorHAnsi" w:hAnsiTheme="majorHAnsi"/>
          <w:sz w:val="24"/>
          <w:szCs w:val="24"/>
        </w:rPr>
        <w:t xml:space="preserve"> Amennyiben ilyen adatot a gyűjtőszámla nem tartalmaz, </w:t>
      </w:r>
      <w:r w:rsidR="000946F2">
        <w:rPr>
          <w:rFonts w:asciiTheme="majorHAnsi" w:hAnsiTheme="majorHAnsi"/>
          <w:sz w:val="24"/>
          <w:szCs w:val="24"/>
        </w:rPr>
        <w:t xml:space="preserve">úgy adatot az adatexport során e tekintetben nem kell feltüntetni. </w:t>
      </w:r>
    </w:p>
    <w:p w:rsidR="00682B64" w:rsidRDefault="00682B64" w:rsidP="006E13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B1199" w:rsidRDefault="000F042D" w:rsidP="006E13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Teljesítési időpont csak a gyűjtőszámlában szereplő egyes ügyletek vonatkozásában értelmezhető, a gyűjtőszámla tekintetében nem. A Rendelet 2. mellékletének Fejléc részében szereplő Teljesítési időpont mezőt ugyanakkor kötelező kitölteni, különben az XML adatszolgáltatás nem elfogadható, így – informatikai okokból – mindenképpen meg kell adni egy teljesítési időpontot gyűjtőszámla esetében is</w:t>
      </w:r>
      <w:r w:rsidR="00B118F6">
        <w:rPr>
          <w:rFonts w:asciiTheme="majorHAnsi" w:hAnsiTheme="majorHAnsi"/>
          <w:sz w:val="24"/>
          <w:szCs w:val="24"/>
        </w:rPr>
        <w:t xml:space="preserve">. A </w:t>
      </w:r>
      <w:r w:rsidR="00101380">
        <w:rPr>
          <w:rFonts w:asciiTheme="majorHAnsi" w:hAnsiTheme="majorHAnsi"/>
          <w:sz w:val="24"/>
          <w:szCs w:val="24"/>
        </w:rPr>
        <w:t>Fejléc rész T</w:t>
      </w:r>
      <w:r>
        <w:rPr>
          <w:rFonts w:asciiTheme="majorHAnsi" w:hAnsiTheme="majorHAnsi"/>
          <w:sz w:val="24"/>
          <w:szCs w:val="24"/>
        </w:rPr>
        <w:t xml:space="preserve">eljesítési időpont mezőjében </w:t>
      </w:r>
      <w:r w:rsidR="0014535D">
        <w:rPr>
          <w:rFonts w:asciiTheme="majorHAnsi" w:hAnsiTheme="majorHAnsi"/>
          <w:sz w:val="24"/>
          <w:szCs w:val="24"/>
        </w:rPr>
        <w:t xml:space="preserve">a számla kibocsátásának keltét </w:t>
      </w:r>
      <w:r w:rsidR="0056061C">
        <w:rPr>
          <w:rFonts w:asciiTheme="majorHAnsi" w:hAnsiTheme="majorHAnsi"/>
          <w:sz w:val="24"/>
          <w:szCs w:val="24"/>
        </w:rPr>
        <w:t xml:space="preserve">vagy a </w:t>
      </w:r>
      <w:r w:rsidR="0014535D">
        <w:rPr>
          <w:rFonts w:asciiTheme="majorHAnsi" w:hAnsiTheme="majorHAnsi"/>
          <w:sz w:val="24"/>
          <w:szCs w:val="24"/>
        </w:rPr>
        <w:t>gyűjtőszámla kibocsátásánál figyelembe vett időszak kezdő vagy záró dátumát</w:t>
      </w:r>
      <w:r w:rsidR="00D36403">
        <w:rPr>
          <w:rFonts w:asciiTheme="majorHAnsi" w:hAnsiTheme="majorHAnsi"/>
          <w:sz w:val="24"/>
          <w:szCs w:val="24"/>
        </w:rPr>
        <w:t xml:space="preserve">, </w:t>
      </w:r>
      <w:r w:rsidR="0062572E">
        <w:rPr>
          <w:rFonts w:asciiTheme="majorHAnsi" w:hAnsiTheme="majorHAnsi"/>
          <w:sz w:val="24"/>
          <w:szCs w:val="24"/>
        </w:rPr>
        <w:t xml:space="preserve">vagy </w:t>
      </w:r>
      <w:r w:rsidR="00D22E5D">
        <w:rPr>
          <w:rFonts w:asciiTheme="majorHAnsi" w:hAnsiTheme="majorHAnsi"/>
          <w:sz w:val="24"/>
          <w:szCs w:val="24"/>
        </w:rPr>
        <w:t xml:space="preserve">a gyűjtőszámlában szereplő </w:t>
      </w:r>
      <w:r w:rsidR="0062572E">
        <w:rPr>
          <w:rFonts w:asciiTheme="majorHAnsi" w:hAnsiTheme="majorHAnsi"/>
          <w:sz w:val="24"/>
          <w:szCs w:val="24"/>
        </w:rPr>
        <w:t xml:space="preserve">bármely </w:t>
      </w:r>
      <w:r w:rsidR="00424B76">
        <w:rPr>
          <w:rFonts w:asciiTheme="majorHAnsi" w:hAnsiTheme="majorHAnsi"/>
          <w:sz w:val="24"/>
          <w:szCs w:val="24"/>
        </w:rPr>
        <w:t xml:space="preserve">ügylet </w:t>
      </w:r>
      <w:r w:rsidR="00D22E5D">
        <w:rPr>
          <w:rFonts w:asciiTheme="majorHAnsi" w:hAnsiTheme="majorHAnsi"/>
          <w:sz w:val="24"/>
          <w:szCs w:val="24"/>
        </w:rPr>
        <w:t>teljesítési időpont</w:t>
      </w:r>
      <w:r w:rsidR="0078371E">
        <w:rPr>
          <w:rFonts w:asciiTheme="majorHAnsi" w:hAnsiTheme="majorHAnsi"/>
          <w:sz w:val="24"/>
          <w:szCs w:val="24"/>
        </w:rPr>
        <w:t xml:space="preserve">ját </w:t>
      </w:r>
      <w:r w:rsidR="0062572E">
        <w:rPr>
          <w:rFonts w:asciiTheme="majorHAnsi" w:hAnsiTheme="majorHAnsi"/>
          <w:sz w:val="24"/>
          <w:szCs w:val="24"/>
        </w:rPr>
        <w:t>kell</w:t>
      </w:r>
      <w:r w:rsidR="0056061C">
        <w:rPr>
          <w:rFonts w:asciiTheme="majorHAnsi" w:hAnsiTheme="majorHAnsi"/>
          <w:sz w:val="24"/>
          <w:szCs w:val="24"/>
        </w:rPr>
        <w:t xml:space="preserve"> </w:t>
      </w:r>
      <w:r w:rsidR="0078371E">
        <w:rPr>
          <w:rFonts w:asciiTheme="majorHAnsi" w:hAnsiTheme="majorHAnsi"/>
          <w:sz w:val="24"/>
          <w:szCs w:val="24"/>
        </w:rPr>
        <w:t>szerepeltetni.</w:t>
      </w:r>
    </w:p>
    <w:p w:rsidR="00C217C4" w:rsidRDefault="00C217C4" w:rsidP="006E13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57114" w:rsidRDefault="00245804" w:rsidP="006E13C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Árengedmény</w:t>
      </w:r>
    </w:p>
    <w:p w:rsidR="00245804" w:rsidRPr="00922A0D" w:rsidRDefault="00245804" w:rsidP="006E13C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6061C" w:rsidRDefault="00245804" w:rsidP="0092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</w:t>
      </w:r>
      <w:r w:rsidR="003519A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Áfa tv. 169. § i) pontja </w:t>
      </w:r>
      <w:r w:rsidR="00101380">
        <w:rPr>
          <w:rFonts w:asciiTheme="majorHAnsi" w:hAnsiTheme="majorHAnsi"/>
          <w:sz w:val="24"/>
          <w:szCs w:val="24"/>
        </w:rPr>
        <w:t xml:space="preserve">szerint a </w:t>
      </w:r>
      <w:proofErr w:type="gramStart"/>
      <w:r w:rsidR="00101380">
        <w:rPr>
          <w:rFonts w:asciiTheme="majorHAnsi" w:hAnsiTheme="majorHAnsi"/>
          <w:sz w:val="24"/>
          <w:szCs w:val="24"/>
        </w:rPr>
        <w:t>számla</w:t>
      </w:r>
      <w:r w:rsidR="0078371E">
        <w:rPr>
          <w:rFonts w:asciiTheme="majorHAnsi" w:hAnsiTheme="majorHAnsi"/>
          <w:sz w:val="24"/>
          <w:szCs w:val="24"/>
        </w:rPr>
        <w:t xml:space="preserve"> </w:t>
      </w:r>
      <w:r w:rsidR="003519A3">
        <w:rPr>
          <w:rFonts w:asciiTheme="majorHAnsi" w:hAnsiTheme="majorHAnsi"/>
          <w:sz w:val="24"/>
          <w:szCs w:val="24"/>
        </w:rPr>
        <w:t>kötelező</w:t>
      </w:r>
      <w:proofErr w:type="gramEnd"/>
      <w:r w:rsidR="003519A3">
        <w:rPr>
          <w:rFonts w:asciiTheme="majorHAnsi" w:hAnsiTheme="majorHAnsi"/>
          <w:sz w:val="24"/>
          <w:szCs w:val="24"/>
        </w:rPr>
        <w:t xml:space="preserve"> adattartalmát képezi</w:t>
      </w:r>
      <w:r w:rsidR="003519A3" w:rsidRPr="00922A0D">
        <w:rPr>
          <w:rFonts w:asciiTheme="majorHAnsi" w:hAnsiTheme="majorHAnsi"/>
          <w:sz w:val="24"/>
          <w:szCs w:val="24"/>
        </w:rPr>
        <w:t xml:space="preserve"> az adó alapja, továbbá az értékesített termék adó nélküli egységára vagy a nyújtott szolgáltatás adó nélküli egységára, ha az természetes mértékegységben kifejezhető, valamint az alkalmazott árengedmény, feltéve, hogy azt az egységá</w:t>
      </w:r>
      <w:r w:rsidR="00922A0D" w:rsidRPr="00922A0D">
        <w:rPr>
          <w:rFonts w:asciiTheme="majorHAnsi" w:hAnsiTheme="majorHAnsi"/>
          <w:sz w:val="24"/>
          <w:szCs w:val="24"/>
        </w:rPr>
        <w:t xml:space="preserve">r nem tartalmazza. </w:t>
      </w:r>
      <w:r w:rsidR="003519A3">
        <w:rPr>
          <w:rFonts w:asciiTheme="majorHAnsi" w:hAnsiTheme="majorHAnsi"/>
          <w:sz w:val="24"/>
          <w:szCs w:val="24"/>
        </w:rPr>
        <w:t xml:space="preserve">Ezzel összhangban </w:t>
      </w:r>
      <w:r w:rsidR="00922A0D">
        <w:rPr>
          <w:rFonts w:asciiTheme="majorHAnsi" w:hAnsiTheme="majorHAnsi"/>
          <w:sz w:val="24"/>
          <w:szCs w:val="24"/>
        </w:rPr>
        <w:t>a Rendelet 2. mellékletében a T</w:t>
      </w:r>
      <w:r w:rsidR="00922A0D" w:rsidRPr="00B36C9C">
        <w:rPr>
          <w:rFonts w:asciiTheme="majorHAnsi" w:hAnsiTheme="majorHAnsi"/>
          <w:sz w:val="24"/>
          <w:szCs w:val="24"/>
        </w:rPr>
        <w:t>ermék/</w:t>
      </w:r>
      <w:r w:rsidR="00682B64">
        <w:rPr>
          <w:rFonts w:asciiTheme="majorHAnsi" w:hAnsiTheme="majorHAnsi"/>
          <w:sz w:val="24"/>
          <w:szCs w:val="24"/>
        </w:rPr>
        <w:t>s</w:t>
      </w:r>
      <w:r w:rsidR="00922A0D" w:rsidRPr="00B36C9C">
        <w:rPr>
          <w:rFonts w:asciiTheme="majorHAnsi" w:hAnsiTheme="majorHAnsi"/>
          <w:sz w:val="24"/>
          <w:szCs w:val="24"/>
        </w:rPr>
        <w:t xml:space="preserve">zolgáltatás tételek </w:t>
      </w:r>
      <w:r w:rsidR="0056061C">
        <w:rPr>
          <w:rFonts w:asciiTheme="majorHAnsi" w:hAnsiTheme="majorHAnsi"/>
          <w:sz w:val="24"/>
          <w:szCs w:val="24"/>
        </w:rPr>
        <w:t>mezőnél a következők szerepelnek</w:t>
      </w:r>
      <w:r w:rsidR="008D52E9">
        <w:rPr>
          <w:rFonts w:asciiTheme="majorHAnsi" w:hAnsiTheme="majorHAnsi"/>
          <w:sz w:val="24"/>
          <w:szCs w:val="24"/>
        </w:rPr>
        <w:t xml:space="preserve">: </w:t>
      </w:r>
    </w:p>
    <w:p w:rsidR="008D52E9" w:rsidRDefault="008D52E9" w:rsidP="0092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9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3402"/>
        <w:gridCol w:w="2834"/>
      </w:tblGrid>
      <w:tr w:rsidR="008D52E9" w:rsidRPr="008D52E9" w:rsidTr="00151023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9" w:rsidRPr="00083460" w:rsidRDefault="008D52E9" w:rsidP="008D52E9">
            <w:pPr>
              <w:autoSpaceDE w:val="0"/>
              <w:autoSpaceDN w:val="0"/>
              <w:adjustRightInd w:val="0"/>
              <w:spacing w:after="0" w:line="240" w:lineRule="auto"/>
              <w:ind w:left="39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83460">
              <w:rPr>
                <w:rFonts w:ascii="Times New Roman" w:hAnsi="Times New Roman" w:cs="Times New Roman"/>
                <w:sz w:val="20"/>
                <w:szCs w:val="20"/>
              </w:rPr>
              <w:t>Alkalmazott árengedmény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9" w:rsidRPr="00083460" w:rsidRDefault="008D52E9" w:rsidP="008D52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83460">
              <w:rPr>
                <w:rFonts w:ascii="Times New Roman" w:hAnsi="Times New Roman" w:cs="Times New Roman"/>
                <w:sz w:val="20"/>
                <w:szCs w:val="20"/>
              </w:rPr>
              <w:t xml:space="preserve"> Alkalmazott árengedmény, feltéve, hogy azt az egységár nem tartalmazza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9" w:rsidRPr="008D52E9" w:rsidRDefault="008D52E9" w:rsidP="008D52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460">
              <w:rPr>
                <w:rFonts w:ascii="Times New Roman" w:hAnsi="Times New Roman" w:cs="Times New Roman"/>
                <w:sz w:val="20"/>
                <w:szCs w:val="20"/>
              </w:rPr>
              <w:t>arengedm</w:t>
            </w:r>
            <w:proofErr w:type="spellEnd"/>
          </w:p>
        </w:tc>
      </w:tr>
    </w:tbl>
    <w:p w:rsidR="008D52E9" w:rsidRPr="008D52E9" w:rsidRDefault="008D52E9" w:rsidP="008D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1E" w:rsidRDefault="008D52E9" w:rsidP="0092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Mindezeket figyelembe véve az adott mezőben nem kell adatot szerepeltetn</w:t>
      </w:r>
      <w:r w:rsidR="00B72E70">
        <w:rPr>
          <w:rFonts w:asciiTheme="majorHAnsi" w:hAnsiTheme="majorHAnsi"/>
          <w:sz w:val="24"/>
          <w:szCs w:val="24"/>
        </w:rPr>
        <w:t>i abban az esetben, ha a számla nem tartalmaz Áfa tv. 169. § i) pont szerinti árengedmény adatot.</w:t>
      </w:r>
      <w:r w:rsidR="00FD24CF">
        <w:rPr>
          <w:rFonts w:asciiTheme="majorHAnsi" w:hAnsiTheme="majorHAnsi"/>
          <w:sz w:val="24"/>
          <w:szCs w:val="24"/>
        </w:rPr>
        <w:t xml:space="preserve"> </w:t>
      </w:r>
    </w:p>
    <w:p w:rsidR="0078371E" w:rsidRDefault="0078371E" w:rsidP="0092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F58B7" w:rsidRDefault="00BF58B7" w:rsidP="0092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Mivel </w:t>
      </w:r>
      <w:r w:rsidR="00FD24CF">
        <w:rPr>
          <w:rFonts w:asciiTheme="majorHAnsi" w:hAnsiTheme="majorHAnsi"/>
          <w:sz w:val="24"/>
          <w:szCs w:val="24"/>
        </w:rPr>
        <w:t xml:space="preserve">az Áfa tv. </w:t>
      </w:r>
      <w:proofErr w:type="gramStart"/>
      <w:r w:rsidR="00FD24CF">
        <w:rPr>
          <w:rFonts w:asciiTheme="majorHAnsi" w:hAnsiTheme="majorHAnsi"/>
          <w:sz w:val="24"/>
          <w:szCs w:val="24"/>
        </w:rPr>
        <w:t>nem</w:t>
      </w:r>
      <w:proofErr w:type="gramEnd"/>
      <w:r w:rsidR="00FD24CF">
        <w:rPr>
          <w:rFonts w:asciiTheme="majorHAnsi" w:hAnsiTheme="majorHAnsi"/>
          <w:sz w:val="24"/>
          <w:szCs w:val="24"/>
        </w:rPr>
        <w:t xml:space="preserve"> rendelkezik arról, hogy az árengedményt összegszerűen vagy százalékos mértékben kell szerepeltetni a számlán, a gyakorlatban mindkét megoldás alkalmazható. Ugyanakkor a Rendelet 3. melléklete az Alkalmazott árengedmény mezőt un. ’</w:t>
      </w:r>
      <w:proofErr w:type="spellStart"/>
      <w:r w:rsidR="00FD24CF">
        <w:rPr>
          <w:rFonts w:asciiTheme="majorHAnsi" w:hAnsiTheme="majorHAnsi"/>
          <w:sz w:val="24"/>
          <w:szCs w:val="24"/>
        </w:rPr>
        <w:t>deci</w:t>
      </w:r>
      <w:r w:rsidR="00396731">
        <w:rPr>
          <w:rFonts w:asciiTheme="majorHAnsi" w:hAnsiTheme="majorHAnsi"/>
          <w:sz w:val="24"/>
          <w:szCs w:val="24"/>
        </w:rPr>
        <w:t>m</w:t>
      </w:r>
      <w:r w:rsidR="00FD24CF">
        <w:rPr>
          <w:rFonts w:asciiTheme="majorHAnsi" w:hAnsiTheme="majorHAnsi"/>
          <w:sz w:val="24"/>
          <w:szCs w:val="24"/>
        </w:rPr>
        <w:t>al</w:t>
      </w:r>
      <w:proofErr w:type="spellEnd"/>
      <w:r w:rsidR="00FD24CF">
        <w:rPr>
          <w:rFonts w:asciiTheme="majorHAnsi" w:hAnsiTheme="majorHAnsi"/>
          <w:sz w:val="24"/>
          <w:szCs w:val="24"/>
        </w:rPr>
        <w:t>_</w:t>
      </w:r>
      <w:proofErr w:type="spellStart"/>
      <w:r w:rsidR="00FD24CF">
        <w:rPr>
          <w:rFonts w:asciiTheme="majorHAnsi" w:hAnsiTheme="majorHAnsi"/>
          <w:sz w:val="24"/>
          <w:szCs w:val="24"/>
        </w:rPr>
        <w:t>tipus</w:t>
      </w:r>
      <w:proofErr w:type="spellEnd"/>
      <w:r w:rsidR="00FD24CF">
        <w:rPr>
          <w:rFonts w:asciiTheme="majorHAnsi" w:hAnsiTheme="majorHAnsi"/>
          <w:sz w:val="24"/>
          <w:szCs w:val="24"/>
        </w:rPr>
        <w:t xml:space="preserve">’ mezőként definiálja, ami </w:t>
      </w:r>
      <w:r w:rsidR="00396731">
        <w:rPr>
          <w:rFonts w:asciiTheme="majorHAnsi" w:hAnsiTheme="majorHAnsi"/>
          <w:sz w:val="24"/>
          <w:szCs w:val="24"/>
        </w:rPr>
        <w:t xml:space="preserve">10 </w:t>
      </w:r>
      <w:r w:rsidR="00FD24CF">
        <w:rPr>
          <w:rFonts w:asciiTheme="majorHAnsi" w:hAnsiTheme="majorHAnsi"/>
          <w:sz w:val="24"/>
          <w:szCs w:val="24"/>
        </w:rPr>
        <w:t>egész</w:t>
      </w:r>
      <w:r w:rsidR="00396731">
        <w:rPr>
          <w:rFonts w:asciiTheme="majorHAnsi" w:hAnsiTheme="majorHAnsi"/>
          <w:sz w:val="24"/>
          <w:szCs w:val="24"/>
        </w:rPr>
        <w:t xml:space="preserve"> számjegy és 2 tizedes</w:t>
      </w:r>
      <w:r w:rsidR="00FD24CF">
        <w:rPr>
          <w:rFonts w:asciiTheme="majorHAnsi" w:hAnsiTheme="majorHAnsi"/>
          <w:sz w:val="24"/>
          <w:szCs w:val="24"/>
        </w:rPr>
        <w:t xml:space="preserve"> érték megjelenítésére szolgál</w:t>
      </w:r>
      <w:r w:rsidR="00396731">
        <w:rPr>
          <w:rFonts w:asciiTheme="majorHAnsi" w:hAnsiTheme="majorHAnsi"/>
          <w:sz w:val="24"/>
          <w:szCs w:val="24"/>
        </w:rPr>
        <w:t>.</w:t>
      </w:r>
      <w:r w:rsidR="00FD24CF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396731">
        <w:rPr>
          <w:rFonts w:asciiTheme="majorHAnsi" w:hAnsiTheme="majorHAnsi"/>
          <w:sz w:val="24"/>
          <w:szCs w:val="24"/>
        </w:rPr>
        <w:t>T</w:t>
      </w:r>
      <w:r w:rsidR="0078371E">
        <w:rPr>
          <w:rFonts w:asciiTheme="majorHAnsi" w:hAnsiTheme="majorHAnsi"/>
          <w:sz w:val="24"/>
          <w:szCs w:val="24"/>
        </w:rPr>
        <w:t xml:space="preserve">ekintetbe véve, </w:t>
      </w:r>
      <w:r w:rsidR="00FD24CF">
        <w:rPr>
          <w:rFonts w:asciiTheme="majorHAnsi" w:hAnsiTheme="majorHAnsi"/>
          <w:sz w:val="24"/>
          <w:szCs w:val="24"/>
        </w:rPr>
        <w:t xml:space="preserve">hogy a gyakorlatban elsősorban összegszerűen kerül feltüntetésre az alkalmazott kedvezmény mértéke, így az </w:t>
      </w:r>
      <w:r w:rsidR="00043079">
        <w:rPr>
          <w:rFonts w:asciiTheme="majorHAnsi" w:hAnsiTheme="majorHAnsi"/>
          <w:sz w:val="24"/>
          <w:szCs w:val="24"/>
        </w:rPr>
        <w:t xml:space="preserve">XML </w:t>
      </w:r>
      <w:r w:rsidR="00FD24CF">
        <w:rPr>
          <w:rFonts w:asciiTheme="majorHAnsi" w:hAnsiTheme="majorHAnsi"/>
          <w:sz w:val="24"/>
          <w:szCs w:val="24"/>
        </w:rPr>
        <w:t xml:space="preserve">adatszolgáltatásban is ilyen módon </w:t>
      </w:r>
      <w:r w:rsidR="0078371E">
        <w:rPr>
          <w:rFonts w:asciiTheme="majorHAnsi" w:hAnsiTheme="majorHAnsi"/>
          <w:sz w:val="24"/>
          <w:szCs w:val="24"/>
        </w:rPr>
        <w:t>indokolt</w:t>
      </w:r>
      <w:r w:rsidR="00FD24CF">
        <w:rPr>
          <w:rFonts w:asciiTheme="majorHAnsi" w:hAnsiTheme="majorHAnsi"/>
          <w:sz w:val="24"/>
          <w:szCs w:val="24"/>
        </w:rPr>
        <w:t xml:space="preserve"> szerepeltetni, azzal, hogy a százalékérték feltüntetése sem kifogásolható.</w:t>
      </w:r>
    </w:p>
    <w:p w:rsidR="00682B64" w:rsidRDefault="00682B64" w:rsidP="0092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7C4" w:rsidRDefault="00B72E70" w:rsidP="0092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02BBB">
        <w:rPr>
          <w:rFonts w:asciiTheme="majorHAnsi" w:hAnsiTheme="majorHAnsi"/>
          <w:sz w:val="24"/>
          <w:szCs w:val="24"/>
        </w:rPr>
        <w:t xml:space="preserve">A Rendelet 2. melléklete egyéb árengedmény mezőt nem tartalmaz. Ezért a számlán </w:t>
      </w:r>
      <w:r w:rsidR="00E02BBB">
        <w:rPr>
          <w:rFonts w:asciiTheme="majorHAnsi" w:hAnsiTheme="majorHAnsi"/>
          <w:sz w:val="24"/>
          <w:szCs w:val="24"/>
        </w:rPr>
        <w:t>feltüntetett</w:t>
      </w:r>
      <w:r w:rsidRPr="00E02BBB">
        <w:rPr>
          <w:rFonts w:asciiTheme="majorHAnsi" w:hAnsiTheme="majorHAnsi"/>
          <w:sz w:val="24"/>
          <w:szCs w:val="24"/>
        </w:rPr>
        <w:t xml:space="preserve"> egyéb – </w:t>
      </w:r>
      <w:r w:rsidR="00E02BBB">
        <w:rPr>
          <w:rFonts w:asciiTheme="majorHAnsi" w:hAnsiTheme="majorHAnsi"/>
          <w:sz w:val="24"/>
          <w:szCs w:val="24"/>
        </w:rPr>
        <w:t>azaz</w:t>
      </w:r>
      <w:r w:rsidRPr="00E02BBB">
        <w:rPr>
          <w:rFonts w:asciiTheme="majorHAnsi" w:hAnsiTheme="majorHAnsi"/>
          <w:sz w:val="24"/>
          <w:szCs w:val="24"/>
        </w:rPr>
        <w:t xml:space="preserve"> az </w:t>
      </w:r>
      <w:r w:rsidRPr="00151023">
        <w:rPr>
          <w:rFonts w:asciiTheme="majorHAnsi" w:hAnsiTheme="majorHAnsi" w:cs="Times New Roman"/>
          <w:sz w:val="24"/>
          <w:szCs w:val="24"/>
        </w:rPr>
        <w:t>Alkalmazott árengedmény</w:t>
      </w:r>
      <w:r w:rsidR="00E02BBB">
        <w:rPr>
          <w:rFonts w:asciiTheme="majorHAnsi" w:hAnsiTheme="majorHAnsi" w:cs="Times New Roman"/>
          <w:sz w:val="24"/>
          <w:szCs w:val="24"/>
        </w:rPr>
        <w:t xml:space="preserve"> mezőben nem szerepeltethető – árengedmény összegét </w:t>
      </w:r>
      <w:r w:rsidR="00E02BBB">
        <w:rPr>
          <w:rFonts w:asciiTheme="majorHAnsi" w:hAnsiTheme="majorHAnsi"/>
          <w:sz w:val="24"/>
          <w:szCs w:val="24"/>
        </w:rPr>
        <w:t>(ilyen pl. számla végösszegéből adott engedmény)</w:t>
      </w:r>
      <w:r w:rsidR="008B0E92">
        <w:rPr>
          <w:rFonts w:asciiTheme="majorHAnsi" w:hAnsiTheme="majorHAnsi"/>
          <w:sz w:val="24"/>
          <w:szCs w:val="24"/>
        </w:rPr>
        <w:t xml:space="preserve"> </w:t>
      </w:r>
      <w:r w:rsidR="003B13F1">
        <w:rPr>
          <w:rFonts w:asciiTheme="majorHAnsi" w:hAnsiTheme="majorHAnsi"/>
          <w:sz w:val="24"/>
          <w:szCs w:val="24"/>
        </w:rPr>
        <w:t xml:space="preserve">az adatexport során </w:t>
      </w:r>
      <w:r w:rsidR="008B0E92">
        <w:rPr>
          <w:rFonts w:asciiTheme="majorHAnsi" w:hAnsiTheme="majorHAnsi"/>
          <w:sz w:val="24"/>
          <w:szCs w:val="24"/>
        </w:rPr>
        <w:t>önálló tételként</w:t>
      </w:r>
      <w:r w:rsidR="003B13F1">
        <w:rPr>
          <w:rFonts w:asciiTheme="majorHAnsi" w:hAnsiTheme="majorHAnsi"/>
          <w:sz w:val="24"/>
          <w:szCs w:val="24"/>
        </w:rPr>
        <w:t xml:space="preserve"> kell megadni.</w:t>
      </w:r>
      <w:r w:rsidR="00C217C4">
        <w:rPr>
          <w:rFonts w:asciiTheme="majorHAnsi" w:hAnsiTheme="majorHAnsi"/>
          <w:sz w:val="24"/>
          <w:szCs w:val="24"/>
        </w:rPr>
        <w:t xml:space="preserve"> </w:t>
      </w:r>
    </w:p>
    <w:p w:rsidR="00C217C4" w:rsidRDefault="00C217C4" w:rsidP="0092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D24CF" w:rsidRPr="00F5443B" w:rsidRDefault="00FD24CF" w:rsidP="00922A0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5443B">
        <w:rPr>
          <w:rFonts w:asciiTheme="majorHAnsi" w:hAnsiTheme="majorHAnsi"/>
          <w:b/>
          <w:sz w:val="24"/>
          <w:szCs w:val="24"/>
        </w:rPr>
        <w:t>Külföldi pénznem alkalmazása</w:t>
      </w:r>
    </w:p>
    <w:p w:rsidR="00F5443B" w:rsidRPr="00F5443B" w:rsidRDefault="00F5443B" w:rsidP="00922A0D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F5443B" w:rsidRPr="00F5443B" w:rsidRDefault="00F5443B" w:rsidP="00F5443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443B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Rendelet 2. mellékletében a T</w:t>
      </w:r>
      <w:r w:rsidRPr="00B36C9C">
        <w:rPr>
          <w:rFonts w:asciiTheme="majorHAnsi" w:hAnsiTheme="majorHAnsi"/>
          <w:sz w:val="24"/>
          <w:szCs w:val="24"/>
        </w:rPr>
        <w:t>ermék/szolgáltatás tételek adatai</w:t>
      </w:r>
      <w:r>
        <w:rPr>
          <w:rFonts w:asciiTheme="majorHAnsi" w:hAnsiTheme="majorHAnsi"/>
          <w:sz w:val="24"/>
          <w:szCs w:val="24"/>
        </w:rPr>
        <w:t xml:space="preserve"> között szereplő </w:t>
      </w:r>
      <w:r w:rsidRPr="00F5443B">
        <w:rPr>
          <w:rFonts w:asciiTheme="majorHAnsi" w:hAnsiTheme="majorHAnsi"/>
          <w:sz w:val="24"/>
          <w:szCs w:val="24"/>
        </w:rPr>
        <w:t>Termék/szolgáltatás nettó ára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5443B">
        <w:rPr>
          <w:rFonts w:asciiTheme="majorHAnsi" w:hAnsiTheme="majorHAnsi"/>
          <w:sz w:val="24"/>
          <w:szCs w:val="24"/>
        </w:rPr>
        <w:t>Termék/szolgáltatás nettó egységára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5443B">
        <w:rPr>
          <w:rFonts w:asciiTheme="majorHAnsi" w:hAnsiTheme="majorHAnsi"/>
          <w:sz w:val="24"/>
          <w:szCs w:val="24"/>
        </w:rPr>
        <w:t>Adó értéke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5443B">
        <w:rPr>
          <w:rFonts w:asciiTheme="majorHAnsi" w:hAnsiTheme="majorHAnsi"/>
          <w:sz w:val="24"/>
          <w:szCs w:val="24"/>
        </w:rPr>
        <w:t>Termék/szolgáltatás bruttó ára</w:t>
      </w:r>
      <w:r>
        <w:rPr>
          <w:rFonts w:asciiTheme="majorHAnsi" w:hAnsiTheme="majorHAnsi"/>
          <w:sz w:val="24"/>
          <w:szCs w:val="24"/>
        </w:rPr>
        <w:t xml:space="preserve"> (stb.) mezőben </w:t>
      </w:r>
      <w:r w:rsidRPr="00F5443B">
        <w:rPr>
          <w:rFonts w:asciiTheme="majorHAnsi" w:hAnsiTheme="majorHAnsi"/>
          <w:sz w:val="24"/>
          <w:szCs w:val="24"/>
        </w:rPr>
        <w:t xml:space="preserve">a számlán szereplő összeget kell megadni, annak a pénznemnek megfelelően, amelyben a számlán szereplő összegek ki </w:t>
      </w:r>
      <w:r w:rsidRPr="00F5443B">
        <w:rPr>
          <w:rFonts w:asciiTheme="majorHAnsi" w:hAnsiTheme="majorHAnsi"/>
          <w:sz w:val="24"/>
          <w:szCs w:val="24"/>
        </w:rPr>
        <w:lastRenderedPageBreak/>
        <w:t>lettek fejezve.</w:t>
      </w:r>
      <w:r w:rsidR="008C6911">
        <w:rPr>
          <w:rFonts w:asciiTheme="majorHAnsi" w:hAnsiTheme="majorHAnsi"/>
          <w:sz w:val="24"/>
          <w:szCs w:val="24"/>
        </w:rPr>
        <w:t xml:space="preserve"> Ennek megfelelően abban az esetben, ha </w:t>
      </w:r>
      <w:r w:rsidRPr="00F5443B">
        <w:rPr>
          <w:rFonts w:asciiTheme="majorHAnsi" w:hAnsiTheme="majorHAnsi"/>
          <w:sz w:val="24"/>
          <w:szCs w:val="24"/>
        </w:rPr>
        <w:t xml:space="preserve">a számlán szereplő összegek értéke külföldi pénznemben került feltüntetésre, akkor azokat az </w:t>
      </w:r>
      <w:r w:rsidR="008C6911">
        <w:rPr>
          <w:rFonts w:asciiTheme="majorHAnsi" w:hAnsiTheme="majorHAnsi"/>
          <w:sz w:val="24"/>
          <w:szCs w:val="24"/>
        </w:rPr>
        <w:t>XML</w:t>
      </w:r>
      <w:r w:rsidRPr="00F5443B">
        <w:rPr>
          <w:rFonts w:asciiTheme="majorHAnsi" w:hAnsiTheme="majorHAnsi"/>
          <w:sz w:val="24"/>
          <w:szCs w:val="24"/>
        </w:rPr>
        <w:t xml:space="preserve"> adatszolgáltatásban is a számla szerinti külföldi pénznemben kell szerepeltetni.</w:t>
      </w:r>
    </w:p>
    <w:p w:rsidR="00FD24CF" w:rsidRPr="00F5443B" w:rsidRDefault="00FD24CF" w:rsidP="00922A0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17BE0" w:rsidRPr="00D668DD" w:rsidRDefault="008C6911" w:rsidP="00D179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51023">
        <w:rPr>
          <w:rFonts w:asciiTheme="majorHAnsi" w:hAnsiTheme="majorHAnsi" w:cs="Times New Roman"/>
          <w:sz w:val="24"/>
          <w:szCs w:val="24"/>
        </w:rPr>
        <w:t>Az Áfa tv. 172. §</w:t>
      </w:r>
      <w:proofErr w:type="spellStart"/>
      <w:r w:rsidRPr="00151023">
        <w:rPr>
          <w:rFonts w:asciiTheme="majorHAnsi" w:hAnsiTheme="majorHAnsi" w:cs="Times New Roman"/>
          <w:sz w:val="24"/>
          <w:szCs w:val="24"/>
        </w:rPr>
        <w:t>-a</w:t>
      </w:r>
      <w:proofErr w:type="spellEnd"/>
      <w:r w:rsidRPr="00151023">
        <w:rPr>
          <w:rFonts w:asciiTheme="majorHAnsi" w:hAnsiTheme="majorHAnsi" w:cs="Times New Roman"/>
          <w:sz w:val="24"/>
          <w:szCs w:val="24"/>
        </w:rPr>
        <w:t xml:space="preserve"> szerint a számlán az áthárított adó forintban kifejezett összegét abban az esetben is fel kell tüntetni, ha az egyéb adatok külföldi pénznemben kifejezettek. Ezért </w:t>
      </w:r>
      <w:r w:rsidR="0078371E" w:rsidRPr="00151023">
        <w:rPr>
          <w:rFonts w:asciiTheme="majorHAnsi" w:hAnsiTheme="majorHAnsi" w:cs="Times New Roman"/>
          <w:sz w:val="24"/>
          <w:szCs w:val="24"/>
        </w:rPr>
        <w:t xml:space="preserve">a </w:t>
      </w:r>
      <w:r w:rsidRPr="00151023">
        <w:rPr>
          <w:rFonts w:asciiTheme="majorHAnsi" w:hAnsiTheme="majorHAnsi" w:cs="Times New Roman"/>
          <w:sz w:val="24"/>
          <w:szCs w:val="24"/>
        </w:rPr>
        <w:t xml:space="preserve">külföldi pénznemben kiállított számlában legalább az adó </w:t>
      </w:r>
      <w:r w:rsidR="00083460" w:rsidRPr="00151023">
        <w:rPr>
          <w:rFonts w:asciiTheme="majorHAnsi" w:hAnsiTheme="majorHAnsi" w:cs="Times New Roman"/>
          <w:sz w:val="24"/>
          <w:szCs w:val="24"/>
        </w:rPr>
        <w:t xml:space="preserve">összege </w:t>
      </w:r>
      <w:r w:rsidRPr="00151023">
        <w:rPr>
          <w:rFonts w:asciiTheme="majorHAnsi" w:hAnsiTheme="majorHAnsi" w:cs="Times New Roman"/>
          <w:sz w:val="24"/>
          <w:szCs w:val="24"/>
        </w:rPr>
        <w:t xml:space="preserve">megjelenik külföldi pénznemben és forintban is. </w:t>
      </w:r>
      <w:r w:rsidR="00D17937" w:rsidRPr="00D668DD">
        <w:rPr>
          <w:rFonts w:asciiTheme="majorHAnsi" w:hAnsiTheme="majorHAnsi"/>
          <w:sz w:val="24"/>
          <w:szCs w:val="24"/>
        </w:rPr>
        <w:t xml:space="preserve">Az adatszolgáltatásban </w:t>
      </w:r>
      <w:r w:rsidRPr="00513827">
        <w:rPr>
          <w:rFonts w:asciiTheme="majorHAnsi" w:hAnsiTheme="majorHAnsi"/>
          <w:sz w:val="24"/>
          <w:szCs w:val="24"/>
        </w:rPr>
        <w:t>azonban ezekben az összeg mezőkben cs</w:t>
      </w:r>
      <w:r w:rsidR="00D17937" w:rsidRPr="00D668DD">
        <w:rPr>
          <w:rFonts w:asciiTheme="majorHAnsi" w:hAnsiTheme="majorHAnsi"/>
          <w:sz w:val="24"/>
          <w:szCs w:val="24"/>
        </w:rPr>
        <w:t xml:space="preserve">ak egyetlen érték szerepelhet, </w:t>
      </w:r>
      <w:r w:rsidR="0078371E" w:rsidRPr="00D668DD">
        <w:rPr>
          <w:rFonts w:asciiTheme="majorHAnsi" w:hAnsiTheme="majorHAnsi"/>
          <w:sz w:val="24"/>
          <w:szCs w:val="24"/>
        </w:rPr>
        <w:t>vagyis</w:t>
      </w:r>
      <w:r w:rsidR="00D17937" w:rsidRPr="00D668DD">
        <w:rPr>
          <w:rFonts w:asciiTheme="majorHAnsi" w:hAnsiTheme="majorHAnsi"/>
          <w:sz w:val="24"/>
          <w:szCs w:val="24"/>
        </w:rPr>
        <w:t xml:space="preserve"> vagy csak forintban, vagy csak külföldi pénznembe</w:t>
      </w:r>
      <w:r w:rsidRPr="00D668DD">
        <w:rPr>
          <w:rFonts w:asciiTheme="majorHAnsi" w:hAnsiTheme="majorHAnsi"/>
          <w:sz w:val="24"/>
          <w:szCs w:val="24"/>
        </w:rPr>
        <w:t xml:space="preserve">n lehet megadni az adó </w:t>
      </w:r>
      <w:r w:rsidR="00083460" w:rsidRPr="00D668DD">
        <w:rPr>
          <w:rFonts w:asciiTheme="majorHAnsi" w:hAnsiTheme="majorHAnsi"/>
          <w:sz w:val="24"/>
          <w:szCs w:val="24"/>
        </w:rPr>
        <w:t xml:space="preserve">összegét </w:t>
      </w:r>
      <w:r w:rsidRPr="00D668DD">
        <w:rPr>
          <w:rFonts w:asciiTheme="majorHAnsi" w:hAnsiTheme="majorHAnsi"/>
          <w:sz w:val="24"/>
          <w:szCs w:val="24"/>
        </w:rPr>
        <w:t xml:space="preserve">illetve a nettó árat, bruttó árat (stb.) </w:t>
      </w:r>
      <w:r w:rsidR="00D17937" w:rsidRPr="00D668DD">
        <w:rPr>
          <w:rFonts w:asciiTheme="majorHAnsi" w:hAnsiTheme="majorHAnsi"/>
          <w:sz w:val="24"/>
          <w:szCs w:val="24"/>
        </w:rPr>
        <w:t>akkor is, ha a számlán mindkettő szerepel.</w:t>
      </w:r>
      <w:r w:rsidRPr="00D668DD">
        <w:rPr>
          <w:rFonts w:asciiTheme="majorHAnsi" w:hAnsiTheme="majorHAnsi"/>
          <w:sz w:val="24"/>
          <w:szCs w:val="24"/>
        </w:rPr>
        <w:t xml:space="preserve"> </w:t>
      </w:r>
      <w:r w:rsidR="00C009E1" w:rsidRPr="00D668DD">
        <w:rPr>
          <w:rFonts w:asciiTheme="majorHAnsi" w:hAnsiTheme="majorHAnsi"/>
          <w:sz w:val="24"/>
          <w:szCs w:val="24"/>
        </w:rPr>
        <w:t>Ezekben az esetekben</w:t>
      </w:r>
      <w:r w:rsidR="0078371E" w:rsidRPr="00D668DD">
        <w:rPr>
          <w:rFonts w:asciiTheme="majorHAnsi" w:hAnsiTheme="majorHAnsi"/>
          <w:sz w:val="24"/>
          <w:szCs w:val="24"/>
        </w:rPr>
        <w:t xml:space="preserve"> </w:t>
      </w:r>
      <w:r w:rsidRPr="00D668DD">
        <w:rPr>
          <w:rFonts w:asciiTheme="majorHAnsi" w:hAnsiTheme="majorHAnsi"/>
          <w:sz w:val="24"/>
          <w:szCs w:val="24"/>
        </w:rPr>
        <w:t xml:space="preserve">az XML adatszolgáltatásban a forint összeg szerepeltetése </w:t>
      </w:r>
      <w:r w:rsidR="00C009E1" w:rsidRPr="00D668DD">
        <w:rPr>
          <w:rFonts w:asciiTheme="majorHAnsi" w:hAnsiTheme="majorHAnsi"/>
          <w:sz w:val="24"/>
          <w:szCs w:val="24"/>
        </w:rPr>
        <w:t>javasolt.</w:t>
      </w:r>
      <w:r w:rsidRPr="00D668DD">
        <w:rPr>
          <w:rFonts w:asciiTheme="majorHAnsi" w:hAnsiTheme="majorHAnsi"/>
          <w:sz w:val="24"/>
          <w:szCs w:val="24"/>
        </w:rPr>
        <w:t xml:space="preserve"> </w:t>
      </w:r>
    </w:p>
    <w:p w:rsidR="00D17937" w:rsidRDefault="00D17937" w:rsidP="00922A0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26BD8" w:rsidRDefault="00FD24CF" w:rsidP="0092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Rendelet 2. mellékletében a </w:t>
      </w:r>
      <w:r w:rsidR="00E6268B">
        <w:rPr>
          <w:rFonts w:asciiTheme="majorHAnsi" w:hAnsiTheme="majorHAnsi"/>
          <w:sz w:val="24"/>
          <w:szCs w:val="24"/>
        </w:rPr>
        <w:t xml:space="preserve">Nem kötelező elemek csoport tartalmazza a Számla pénzneme mezőt, amely a számlán szereplő összegek pénznemére vonatkozó adatot tartalmazza, az alábbiak szerint: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3402"/>
        <w:gridCol w:w="2834"/>
      </w:tblGrid>
      <w:tr w:rsidR="00E6268B" w:rsidRPr="00E6268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8B" w:rsidRPr="00E6268B" w:rsidRDefault="00E6268B" w:rsidP="00E6268B">
            <w:pPr>
              <w:autoSpaceDE w:val="0"/>
              <w:autoSpaceDN w:val="0"/>
              <w:adjustRightInd w:val="0"/>
              <w:spacing w:after="0" w:line="240" w:lineRule="auto"/>
              <w:ind w:left="39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6268B">
              <w:rPr>
                <w:rFonts w:ascii="Times New Roman" w:hAnsi="Times New Roman" w:cs="Times New Roman"/>
                <w:sz w:val="20"/>
                <w:szCs w:val="20"/>
              </w:rPr>
              <w:t>Számla pénzneme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8B" w:rsidRPr="00E6268B" w:rsidRDefault="00E6268B" w:rsidP="00E6268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6268B">
              <w:rPr>
                <w:rFonts w:ascii="Times New Roman" w:hAnsi="Times New Roman" w:cs="Times New Roman"/>
                <w:sz w:val="20"/>
                <w:szCs w:val="20"/>
              </w:rPr>
              <w:t xml:space="preserve"> A számlán szereplő összegek pénzneme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8B" w:rsidRPr="00E6268B" w:rsidRDefault="00E6268B" w:rsidP="00E6268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68B">
              <w:rPr>
                <w:rFonts w:ascii="Times New Roman" w:hAnsi="Times New Roman" w:cs="Times New Roman"/>
                <w:sz w:val="20"/>
                <w:szCs w:val="20"/>
              </w:rPr>
              <w:t>penznem</w:t>
            </w:r>
            <w:proofErr w:type="spellEnd"/>
          </w:p>
        </w:tc>
      </w:tr>
    </w:tbl>
    <w:p w:rsidR="008C6911" w:rsidRDefault="008C6911" w:rsidP="0092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F1" w:rsidRPr="00151023" w:rsidRDefault="00E6268B" w:rsidP="00922A0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1023">
        <w:rPr>
          <w:rFonts w:asciiTheme="majorHAnsi" w:hAnsiTheme="majorHAnsi" w:cs="Times New Roman"/>
          <w:sz w:val="24"/>
          <w:szCs w:val="24"/>
        </w:rPr>
        <w:t xml:space="preserve">Amennyiben a számlán </w:t>
      </w:r>
      <w:r w:rsidR="00617BE0" w:rsidRPr="00151023">
        <w:rPr>
          <w:rFonts w:asciiTheme="majorHAnsi" w:hAnsiTheme="majorHAnsi" w:cs="Times New Roman"/>
          <w:sz w:val="24"/>
          <w:szCs w:val="24"/>
        </w:rPr>
        <w:t xml:space="preserve">szereplő bármely összeg adat </w:t>
      </w:r>
      <w:r w:rsidRPr="00151023">
        <w:rPr>
          <w:rFonts w:asciiTheme="majorHAnsi" w:hAnsiTheme="majorHAnsi" w:cs="Times New Roman"/>
          <w:sz w:val="24"/>
          <w:szCs w:val="24"/>
        </w:rPr>
        <w:t xml:space="preserve">külföldi pénznemben kifejezett, úgy az alkalmazott külföldi pénznemre vonatkozó adatot </w:t>
      </w:r>
      <w:r w:rsidR="00547484" w:rsidRPr="00151023">
        <w:rPr>
          <w:rFonts w:asciiTheme="majorHAnsi" w:hAnsiTheme="majorHAnsi" w:cs="Times New Roman"/>
          <w:sz w:val="24"/>
          <w:szCs w:val="24"/>
        </w:rPr>
        <w:t xml:space="preserve">(pl.: EUR) </w:t>
      </w:r>
      <w:r w:rsidRPr="00151023">
        <w:rPr>
          <w:rFonts w:asciiTheme="majorHAnsi" w:hAnsiTheme="majorHAnsi" w:cs="Times New Roman"/>
          <w:sz w:val="24"/>
          <w:szCs w:val="24"/>
        </w:rPr>
        <w:t xml:space="preserve">az </w:t>
      </w:r>
      <w:r w:rsidR="00043079" w:rsidRPr="00151023">
        <w:rPr>
          <w:rFonts w:asciiTheme="majorHAnsi" w:hAnsiTheme="majorHAnsi" w:cs="Times New Roman"/>
          <w:sz w:val="24"/>
          <w:szCs w:val="24"/>
        </w:rPr>
        <w:t xml:space="preserve">XML </w:t>
      </w:r>
      <w:r w:rsidRPr="00151023">
        <w:rPr>
          <w:rFonts w:asciiTheme="majorHAnsi" w:hAnsiTheme="majorHAnsi" w:cs="Times New Roman"/>
          <w:sz w:val="24"/>
          <w:szCs w:val="24"/>
        </w:rPr>
        <w:t>adatszolgáltatásban a Számla pé</w:t>
      </w:r>
      <w:r w:rsidR="003B13F1" w:rsidRPr="00151023">
        <w:rPr>
          <w:rFonts w:asciiTheme="majorHAnsi" w:hAnsiTheme="majorHAnsi" w:cs="Times New Roman"/>
          <w:sz w:val="24"/>
          <w:szCs w:val="24"/>
        </w:rPr>
        <w:t>nzneme mezőnek tartalmaznia</w:t>
      </w:r>
      <w:r w:rsidR="00617BE0" w:rsidRPr="00151023">
        <w:rPr>
          <w:rFonts w:asciiTheme="majorHAnsi" w:hAnsiTheme="majorHAnsi" w:cs="Times New Roman"/>
          <w:sz w:val="24"/>
          <w:szCs w:val="24"/>
        </w:rPr>
        <w:t xml:space="preserve"> kell</w:t>
      </w:r>
      <w:r w:rsidR="003B13F1" w:rsidRPr="00151023">
        <w:rPr>
          <w:rFonts w:asciiTheme="majorHAnsi" w:hAnsiTheme="majorHAnsi" w:cs="Times New Roman"/>
          <w:sz w:val="24"/>
          <w:szCs w:val="24"/>
        </w:rPr>
        <w:t>.</w:t>
      </w:r>
    </w:p>
    <w:p w:rsidR="003B13F1" w:rsidRDefault="003B13F1" w:rsidP="0092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7D5" w:rsidRPr="002267D5" w:rsidRDefault="002267D5" w:rsidP="00922A0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267D5">
        <w:rPr>
          <w:rFonts w:asciiTheme="majorHAnsi" w:hAnsiTheme="majorHAnsi" w:cs="Times New Roman"/>
          <w:b/>
          <w:sz w:val="24"/>
          <w:szCs w:val="24"/>
        </w:rPr>
        <w:t>Adómentesség</w:t>
      </w:r>
    </w:p>
    <w:p w:rsidR="00E6268B" w:rsidRDefault="00E6268B" w:rsidP="00922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7D5" w:rsidRDefault="002267D5" w:rsidP="002267D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67D5">
        <w:rPr>
          <w:rFonts w:asciiTheme="majorHAnsi" w:hAnsiTheme="majorHAnsi" w:cs="Times New Roman"/>
          <w:sz w:val="24"/>
          <w:szCs w:val="24"/>
        </w:rPr>
        <w:t xml:space="preserve">Az Áfa tv. 169. § m) pontja </w:t>
      </w:r>
      <w:r>
        <w:rPr>
          <w:rFonts w:asciiTheme="majorHAnsi" w:hAnsiTheme="majorHAnsi" w:cs="Times New Roman"/>
          <w:sz w:val="24"/>
          <w:szCs w:val="24"/>
        </w:rPr>
        <w:t xml:space="preserve">szerint a </w:t>
      </w:r>
      <w:proofErr w:type="gramStart"/>
      <w:r>
        <w:rPr>
          <w:rFonts w:asciiTheme="majorHAnsi" w:hAnsiTheme="majorHAnsi" w:cs="Times New Roman"/>
          <w:sz w:val="24"/>
          <w:szCs w:val="24"/>
        </w:rPr>
        <w:t>számla kötelező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adattartalma </w:t>
      </w:r>
      <w:r w:rsidRPr="002267D5">
        <w:rPr>
          <w:rFonts w:asciiTheme="majorHAnsi" w:hAnsiTheme="majorHAnsi" w:cs="Times New Roman"/>
          <w:sz w:val="24"/>
          <w:szCs w:val="24"/>
        </w:rPr>
        <w:t xml:space="preserve">adómentesség esetében jogszabályi vagy a </w:t>
      </w:r>
      <w:proofErr w:type="spellStart"/>
      <w:r w:rsidRPr="002267D5">
        <w:rPr>
          <w:rFonts w:asciiTheme="majorHAnsi" w:hAnsiTheme="majorHAnsi" w:cs="Times New Roman"/>
          <w:sz w:val="24"/>
          <w:szCs w:val="24"/>
        </w:rPr>
        <w:t>Héa-irányelv</w:t>
      </w:r>
      <w:proofErr w:type="spellEnd"/>
      <w:r w:rsidRPr="002267D5">
        <w:rPr>
          <w:rFonts w:asciiTheme="majorHAnsi" w:hAnsiTheme="majorHAnsi" w:cs="Times New Roman"/>
          <w:sz w:val="24"/>
          <w:szCs w:val="24"/>
        </w:rPr>
        <w:t xml:space="preserve"> vonatkozó rendelkezéseire történő hivatkozás vagy bármely más, de egyértelmű utalás arra, hogy a termék értékesítése, szolgálta</w:t>
      </w:r>
      <w:r>
        <w:rPr>
          <w:rFonts w:asciiTheme="majorHAnsi" w:hAnsiTheme="majorHAnsi" w:cs="Times New Roman"/>
          <w:sz w:val="24"/>
          <w:szCs w:val="24"/>
        </w:rPr>
        <w:t xml:space="preserve">tás nyújtása mentes az adó alól. Az Áfa tv. </w:t>
      </w:r>
      <w:proofErr w:type="gramStart"/>
      <w:r>
        <w:rPr>
          <w:rFonts w:asciiTheme="majorHAnsi" w:hAnsiTheme="majorHAnsi" w:cs="Times New Roman"/>
          <w:sz w:val="24"/>
          <w:szCs w:val="24"/>
        </w:rPr>
        <w:t>nem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határozza meg, hogy az adómentességre pontosan milyen módon kell hivatkozni, csupán az egyértelmű utalást követeli meg. </w:t>
      </w:r>
      <w:r w:rsidR="00924C62">
        <w:rPr>
          <w:rFonts w:asciiTheme="majorHAnsi" w:hAnsiTheme="majorHAnsi" w:cs="Times New Roman"/>
          <w:sz w:val="24"/>
          <w:szCs w:val="24"/>
        </w:rPr>
        <w:t>Ezért a</w:t>
      </w:r>
      <w:r>
        <w:rPr>
          <w:rFonts w:asciiTheme="majorHAnsi" w:hAnsiTheme="majorHAnsi" w:cs="Times New Roman"/>
          <w:sz w:val="24"/>
          <w:szCs w:val="24"/>
        </w:rPr>
        <w:t xml:space="preserve"> Rendelet 2. melléklet</w:t>
      </w:r>
      <w:r w:rsidR="00924C62">
        <w:rPr>
          <w:rFonts w:asciiTheme="majorHAnsi" w:hAnsiTheme="majorHAnsi" w:cs="Times New Roman"/>
          <w:sz w:val="24"/>
          <w:szCs w:val="24"/>
        </w:rPr>
        <w:t>ében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924C62">
        <w:rPr>
          <w:rFonts w:asciiTheme="majorHAnsi" w:hAnsiTheme="majorHAnsi" w:cs="Times New Roman"/>
          <w:sz w:val="24"/>
          <w:szCs w:val="24"/>
        </w:rPr>
        <w:t xml:space="preserve">a Záradékok között szereplő Adómentességi hivatkozás mezője csak az adómentességre vonatkozó hivatkozás meglétének vagy hiányának tényét tartalmazza. Amennyiben a számla adómentességre vonatkozó hivatkozást tartalmaz, akkor annak szövege nem része az </w:t>
      </w:r>
      <w:r w:rsidR="00043079">
        <w:rPr>
          <w:rFonts w:asciiTheme="majorHAnsi" w:hAnsiTheme="majorHAnsi" w:cs="Times New Roman"/>
          <w:sz w:val="24"/>
          <w:szCs w:val="24"/>
        </w:rPr>
        <w:t xml:space="preserve">XML </w:t>
      </w:r>
      <w:r w:rsidR="00924C62">
        <w:rPr>
          <w:rFonts w:asciiTheme="majorHAnsi" w:hAnsiTheme="majorHAnsi" w:cs="Times New Roman"/>
          <w:sz w:val="24"/>
          <w:szCs w:val="24"/>
        </w:rPr>
        <w:t>adatszolgáltatásnak.</w:t>
      </w:r>
    </w:p>
    <w:p w:rsidR="00865150" w:rsidRDefault="00865150" w:rsidP="002267D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65150" w:rsidRPr="00865150" w:rsidRDefault="00865150" w:rsidP="00865150">
      <w:pPr>
        <w:rPr>
          <w:rFonts w:asciiTheme="majorHAnsi" w:hAnsiTheme="majorHAnsi" w:cs="Times New Roman"/>
          <w:sz w:val="24"/>
          <w:szCs w:val="24"/>
        </w:rPr>
      </w:pPr>
      <w:r w:rsidRPr="00865150">
        <w:rPr>
          <w:rFonts w:asciiTheme="majorHAnsi" w:hAnsiTheme="majorHAnsi" w:cs="Times New Roman"/>
          <w:sz w:val="24"/>
          <w:szCs w:val="24"/>
        </w:rPr>
        <w:t>[NAV Ügyfélkapcsolati és Tájékozta</w:t>
      </w:r>
      <w:r>
        <w:rPr>
          <w:rFonts w:asciiTheme="majorHAnsi" w:hAnsiTheme="majorHAnsi" w:cs="Times New Roman"/>
          <w:sz w:val="24"/>
          <w:szCs w:val="24"/>
        </w:rPr>
        <w:t>tási Főosztály 2216959215/2015. -</w:t>
      </w:r>
      <w:r w:rsidRPr="00865150">
        <w:rPr>
          <w:rFonts w:asciiTheme="majorHAnsi" w:hAnsiTheme="majorHAnsi" w:cs="Times New Roman"/>
          <w:sz w:val="24"/>
          <w:szCs w:val="24"/>
        </w:rPr>
        <w:t>NGM Fogyasztási és Forgalmi A</w:t>
      </w:r>
      <w:r>
        <w:rPr>
          <w:rFonts w:asciiTheme="majorHAnsi" w:hAnsiTheme="majorHAnsi" w:cs="Times New Roman"/>
          <w:sz w:val="24"/>
          <w:szCs w:val="24"/>
        </w:rPr>
        <w:t>dók Főosztály NGM/</w:t>
      </w:r>
      <w:r w:rsidR="00151023">
        <w:rPr>
          <w:rFonts w:asciiTheme="majorHAnsi" w:hAnsiTheme="majorHAnsi" w:cs="Times New Roman"/>
          <w:sz w:val="24"/>
          <w:szCs w:val="24"/>
        </w:rPr>
        <w:t>41.767</w:t>
      </w:r>
      <w:r>
        <w:rPr>
          <w:rFonts w:asciiTheme="majorHAnsi" w:hAnsiTheme="majorHAnsi" w:cs="Times New Roman"/>
          <w:sz w:val="24"/>
          <w:szCs w:val="24"/>
        </w:rPr>
        <w:t>/2015.]</w:t>
      </w:r>
    </w:p>
    <w:p w:rsidR="00865150" w:rsidRPr="002267D5" w:rsidRDefault="00865150" w:rsidP="002267D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267D5" w:rsidRDefault="002267D5" w:rsidP="0022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6BD8" w:rsidRDefault="00A26BD8" w:rsidP="0092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26BD8" w:rsidRDefault="00A26BD8" w:rsidP="00922A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A26B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C5" w:rsidRDefault="008F60C5" w:rsidP="00461E47">
      <w:pPr>
        <w:spacing w:after="0" w:line="240" w:lineRule="auto"/>
      </w:pPr>
      <w:r>
        <w:separator/>
      </w:r>
    </w:p>
  </w:endnote>
  <w:endnote w:type="continuationSeparator" w:id="0">
    <w:p w:rsidR="008F60C5" w:rsidRDefault="008F60C5" w:rsidP="0046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86051"/>
      <w:docPartObj>
        <w:docPartGallery w:val="Page Numbers (Bottom of Page)"/>
        <w:docPartUnique/>
      </w:docPartObj>
    </w:sdtPr>
    <w:sdtEndPr/>
    <w:sdtContent>
      <w:p w:rsidR="00403BEE" w:rsidRDefault="00403B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0EE">
          <w:rPr>
            <w:noProof/>
          </w:rPr>
          <w:t>4</w:t>
        </w:r>
        <w:r>
          <w:fldChar w:fldCharType="end"/>
        </w:r>
      </w:p>
    </w:sdtContent>
  </w:sdt>
  <w:p w:rsidR="00403BEE" w:rsidRDefault="00403B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C5" w:rsidRDefault="008F60C5" w:rsidP="00461E47">
      <w:pPr>
        <w:spacing w:after="0" w:line="240" w:lineRule="auto"/>
      </w:pPr>
      <w:r>
        <w:separator/>
      </w:r>
    </w:p>
  </w:footnote>
  <w:footnote w:type="continuationSeparator" w:id="0">
    <w:p w:rsidR="008F60C5" w:rsidRDefault="008F60C5" w:rsidP="0046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615B"/>
    <w:multiLevelType w:val="hybridMultilevel"/>
    <w:tmpl w:val="E05AA210"/>
    <w:lvl w:ilvl="0" w:tplc="84566C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D90918"/>
    <w:multiLevelType w:val="hybridMultilevel"/>
    <w:tmpl w:val="36F264A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C5"/>
    <w:rsid w:val="00003AE5"/>
    <w:rsid w:val="00043079"/>
    <w:rsid w:val="00075ADF"/>
    <w:rsid w:val="00081539"/>
    <w:rsid w:val="00083460"/>
    <w:rsid w:val="00093AD7"/>
    <w:rsid w:val="0009463B"/>
    <w:rsid w:val="000946F2"/>
    <w:rsid w:val="0009568A"/>
    <w:rsid w:val="000B20A2"/>
    <w:rsid w:val="000D2C0B"/>
    <w:rsid w:val="000F042D"/>
    <w:rsid w:val="00101380"/>
    <w:rsid w:val="0013270E"/>
    <w:rsid w:val="0014535D"/>
    <w:rsid w:val="00151023"/>
    <w:rsid w:val="001C55A4"/>
    <w:rsid w:val="001D4FC7"/>
    <w:rsid w:val="001D7DCB"/>
    <w:rsid w:val="00210C54"/>
    <w:rsid w:val="00222CCD"/>
    <w:rsid w:val="002267D5"/>
    <w:rsid w:val="00245804"/>
    <w:rsid w:val="00271912"/>
    <w:rsid w:val="002773F6"/>
    <w:rsid w:val="002A6437"/>
    <w:rsid w:val="002B1199"/>
    <w:rsid w:val="002D3CD0"/>
    <w:rsid w:val="00304A9D"/>
    <w:rsid w:val="00341F51"/>
    <w:rsid w:val="003519A3"/>
    <w:rsid w:val="003760BC"/>
    <w:rsid w:val="00396731"/>
    <w:rsid w:val="0039739B"/>
    <w:rsid w:val="003B13F1"/>
    <w:rsid w:val="003D5C10"/>
    <w:rsid w:val="003E79CC"/>
    <w:rsid w:val="003F08F2"/>
    <w:rsid w:val="003F7D2E"/>
    <w:rsid w:val="00403BEE"/>
    <w:rsid w:val="00424B76"/>
    <w:rsid w:val="00461E47"/>
    <w:rsid w:val="0048476D"/>
    <w:rsid w:val="004E2029"/>
    <w:rsid w:val="004F67E1"/>
    <w:rsid w:val="00513827"/>
    <w:rsid w:val="00547484"/>
    <w:rsid w:val="0056061C"/>
    <w:rsid w:val="00570BE4"/>
    <w:rsid w:val="005A7271"/>
    <w:rsid w:val="005B4F46"/>
    <w:rsid w:val="005D710D"/>
    <w:rsid w:val="00600F65"/>
    <w:rsid w:val="00617BE0"/>
    <w:rsid w:val="0062572E"/>
    <w:rsid w:val="006439BE"/>
    <w:rsid w:val="00682B64"/>
    <w:rsid w:val="006A6E2C"/>
    <w:rsid w:val="006E13C5"/>
    <w:rsid w:val="006E6ADC"/>
    <w:rsid w:val="006F1AD5"/>
    <w:rsid w:val="00765928"/>
    <w:rsid w:val="0078371E"/>
    <w:rsid w:val="007F06D5"/>
    <w:rsid w:val="00840A7E"/>
    <w:rsid w:val="00851DC4"/>
    <w:rsid w:val="00854A05"/>
    <w:rsid w:val="00865150"/>
    <w:rsid w:val="008932A7"/>
    <w:rsid w:val="008B0E92"/>
    <w:rsid w:val="008B791B"/>
    <w:rsid w:val="008C6911"/>
    <w:rsid w:val="008D52E9"/>
    <w:rsid w:val="008D7434"/>
    <w:rsid w:val="008F60C5"/>
    <w:rsid w:val="00922A0D"/>
    <w:rsid w:val="00924C62"/>
    <w:rsid w:val="009738FE"/>
    <w:rsid w:val="00A0206B"/>
    <w:rsid w:val="00A26BD8"/>
    <w:rsid w:val="00A61006"/>
    <w:rsid w:val="00A91C80"/>
    <w:rsid w:val="00A9517D"/>
    <w:rsid w:val="00AF1153"/>
    <w:rsid w:val="00B118F6"/>
    <w:rsid w:val="00B17910"/>
    <w:rsid w:val="00B21F16"/>
    <w:rsid w:val="00B36C9C"/>
    <w:rsid w:val="00B40A0D"/>
    <w:rsid w:val="00B50828"/>
    <w:rsid w:val="00B72E70"/>
    <w:rsid w:val="00B93057"/>
    <w:rsid w:val="00BB5425"/>
    <w:rsid w:val="00BF3720"/>
    <w:rsid w:val="00BF58B7"/>
    <w:rsid w:val="00C009E1"/>
    <w:rsid w:val="00C179D9"/>
    <w:rsid w:val="00C217C4"/>
    <w:rsid w:val="00C370EE"/>
    <w:rsid w:val="00C51ADB"/>
    <w:rsid w:val="00C55277"/>
    <w:rsid w:val="00C924F0"/>
    <w:rsid w:val="00CB6FCB"/>
    <w:rsid w:val="00CE1FF4"/>
    <w:rsid w:val="00CE2801"/>
    <w:rsid w:val="00D17937"/>
    <w:rsid w:val="00D22E5D"/>
    <w:rsid w:val="00D36403"/>
    <w:rsid w:val="00D41C4D"/>
    <w:rsid w:val="00D668DD"/>
    <w:rsid w:val="00DB1B59"/>
    <w:rsid w:val="00DD1FBA"/>
    <w:rsid w:val="00DF5E90"/>
    <w:rsid w:val="00E003EE"/>
    <w:rsid w:val="00E02BBB"/>
    <w:rsid w:val="00E541BD"/>
    <w:rsid w:val="00E57114"/>
    <w:rsid w:val="00E6268B"/>
    <w:rsid w:val="00E73744"/>
    <w:rsid w:val="00E757E8"/>
    <w:rsid w:val="00E76D73"/>
    <w:rsid w:val="00F24531"/>
    <w:rsid w:val="00F2467D"/>
    <w:rsid w:val="00F432C6"/>
    <w:rsid w:val="00F5443B"/>
    <w:rsid w:val="00F87CF9"/>
    <w:rsid w:val="00F971A3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FB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B13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13F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13F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13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13F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3F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0815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815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0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3BEE"/>
  </w:style>
  <w:style w:type="paragraph" w:styleId="llb">
    <w:name w:val="footer"/>
    <w:basedOn w:val="Norml"/>
    <w:link w:val="llbChar"/>
    <w:uiPriority w:val="99"/>
    <w:unhideWhenUsed/>
    <w:rsid w:val="0040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FB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B13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13F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13F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13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13F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3F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0815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815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0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3BEE"/>
  </w:style>
  <w:style w:type="paragraph" w:styleId="llb">
    <w:name w:val="footer"/>
    <w:basedOn w:val="Norml"/>
    <w:link w:val="llbChar"/>
    <w:uiPriority w:val="99"/>
    <w:unhideWhenUsed/>
    <w:rsid w:val="0040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6DD4-DB43-4938-8211-A8AC3953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1683</Words>
  <Characters>11616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Száraz Tünde</dc:creator>
  <cp:lastModifiedBy>Csikász Éva alezredes</cp:lastModifiedBy>
  <cp:revision>4</cp:revision>
  <cp:lastPrinted>2015-10-21T08:03:00Z</cp:lastPrinted>
  <dcterms:created xsi:type="dcterms:W3CDTF">2016-11-28T12:21:00Z</dcterms:created>
  <dcterms:modified xsi:type="dcterms:W3CDTF">2016-11-28T12:24:00Z</dcterms:modified>
</cp:coreProperties>
</file>